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B134" w14:textId="0EC63DD6" w:rsidR="006062DE" w:rsidRDefault="00426D5F" w:rsidP="006062DE">
      <w:pPr>
        <w:pStyle w:val="Text"/>
      </w:pPr>
      <w:bookmarkStart w:id="0" w:name="_Hlk161242963"/>
      <w:r>
        <w:rPr>
          <w:noProof/>
        </w:rPr>
        <w:drawing>
          <wp:inline distT="0" distB="0" distL="0" distR="0" wp14:anchorId="383C85EA" wp14:editId="6A6B998A">
            <wp:extent cx="1365323" cy="828675"/>
            <wp:effectExtent l="0" t="0" r="6350" b="0"/>
            <wp:docPr id="19775560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564" cy="838532"/>
                    </a:xfrm>
                    <a:prstGeom prst="rect">
                      <a:avLst/>
                    </a:prstGeom>
                    <a:noFill/>
                    <a:ln>
                      <a:noFill/>
                    </a:ln>
                  </pic:spPr>
                </pic:pic>
              </a:graphicData>
            </a:graphic>
          </wp:inline>
        </w:drawing>
      </w:r>
    </w:p>
    <w:p w14:paraId="17870A02" w14:textId="77777777" w:rsidR="006062DE" w:rsidRDefault="006062DE" w:rsidP="006062DE">
      <w:pPr>
        <w:pStyle w:val="Text"/>
      </w:pPr>
    </w:p>
    <w:p w14:paraId="3297BAC8" w14:textId="77777777" w:rsidR="006062DE" w:rsidRDefault="006062DE" w:rsidP="00DC47CC">
      <w:pPr>
        <w:pStyle w:val="Text"/>
      </w:pPr>
    </w:p>
    <w:p w14:paraId="54A6F7D7" w14:textId="1E11A37C" w:rsidR="006062DE" w:rsidRDefault="006062DE" w:rsidP="00DC47CC">
      <w:pPr>
        <w:pStyle w:val="Title"/>
        <w:rPr>
          <w:color w:val="000000" w:themeColor="text1"/>
        </w:rPr>
      </w:pPr>
      <w:r>
        <w:rPr>
          <w:color w:val="000000" w:themeColor="text1"/>
        </w:rPr>
        <w:t>Assured Periodic Tenancy Agreement</w:t>
      </w:r>
    </w:p>
    <w:p w14:paraId="3CD010D7" w14:textId="77777777" w:rsidR="00DC47CC" w:rsidRDefault="00DC47CC" w:rsidP="00DC47CC">
      <w:pPr>
        <w:pStyle w:val="Title"/>
        <w:rPr>
          <w:color w:val="000000" w:themeColor="text1"/>
        </w:rPr>
      </w:pPr>
    </w:p>
    <w:p w14:paraId="1E9CB0BF" w14:textId="77777777" w:rsidR="00DC47CC" w:rsidRPr="005A6EF7" w:rsidRDefault="00DC47CC" w:rsidP="00DC47CC">
      <w:pPr>
        <w:pStyle w:val="Title"/>
        <w:rPr>
          <w:color w:val="000000" w:themeColor="text1"/>
        </w:rPr>
      </w:pPr>
    </w:p>
    <w:p w14:paraId="247EC921" w14:textId="77777777" w:rsidR="006062DE" w:rsidRPr="005A6EF7" w:rsidRDefault="006062DE"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2268"/>
        <w:gridCol w:w="8222"/>
      </w:tblGrid>
      <w:tr w:rsidR="005A6EF7" w:rsidRPr="005A6EF7" w14:paraId="3A5BF421" w14:textId="77777777" w:rsidTr="00DC47CC">
        <w:trPr>
          <w:trHeight w:val="148"/>
        </w:trPr>
        <w:tc>
          <w:tcPr>
            <w:tcW w:w="2268" w:type="dxa"/>
          </w:tcPr>
          <w:p w14:paraId="720AA07E" w14:textId="44510CF5" w:rsidR="00B22618" w:rsidRPr="005A6EF7" w:rsidRDefault="00B22618" w:rsidP="00DC47CC">
            <w:pPr>
              <w:pStyle w:val="Text"/>
              <w:rPr>
                <w:color w:val="000000" w:themeColor="text1"/>
              </w:rPr>
            </w:pPr>
            <w:r>
              <w:rPr>
                <w:color w:val="000000" w:themeColor="text1"/>
              </w:rPr>
              <w:t>Relating to:</w:t>
            </w:r>
          </w:p>
          <w:p w14:paraId="1CBBEA87" w14:textId="77777777" w:rsidR="00B22618" w:rsidRPr="005A6EF7" w:rsidRDefault="00B22618" w:rsidP="00DC47CC">
            <w:pPr>
              <w:pStyle w:val="Text"/>
              <w:rPr>
                <w:color w:val="000000" w:themeColor="text1"/>
              </w:rPr>
            </w:pPr>
          </w:p>
        </w:tc>
        <w:tc>
          <w:tcPr>
            <w:tcW w:w="8222" w:type="dxa"/>
          </w:tcPr>
          <w:p w14:paraId="7020EE1E" w14:textId="072976A4" w:rsidR="00B22618" w:rsidRPr="005A6EF7" w:rsidRDefault="00B22618" w:rsidP="00DC47CC">
            <w:pPr>
              <w:pStyle w:val="Text"/>
              <w:rPr>
                <w:color w:val="000000" w:themeColor="text1"/>
                <w:highlight w:val="yellow"/>
              </w:rPr>
            </w:pPr>
            <w:r>
              <w:rPr>
                <w:color w:val="000000" w:themeColor="text1"/>
                <w:highlight w:val="yellow"/>
              </w:rPr>
              <w:t>[Property address]</w:t>
            </w:r>
          </w:p>
        </w:tc>
      </w:tr>
    </w:tbl>
    <w:p w14:paraId="3E6810D5" w14:textId="77777777" w:rsidR="00B22618" w:rsidRDefault="00B22618" w:rsidP="00DC47CC">
      <w:pPr>
        <w:pStyle w:val="Text"/>
        <w:rPr>
          <w:color w:val="000000" w:themeColor="text1"/>
        </w:rPr>
      </w:pPr>
    </w:p>
    <w:p w14:paraId="21265647" w14:textId="77777777" w:rsidR="00DC47CC" w:rsidRPr="005A6EF7" w:rsidRDefault="00DC47CC"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2268"/>
        <w:gridCol w:w="8222"/>
      </w:tblGrid>
      <w:tr w:rsidR="005A6EF7" w:rsidRPr="005A6EF7" w14:paraId="76774E6B" w14:textId="77777777" w:rsidTr="00DC47CC">
        <w:trPr>
          <w:trHeight w:val="148"/>
        </w:trPr>
        <w:tc>
          <w:tcPr>
            <w:tcW w:w="2268" w:type="dxa"/>
          </w:tcPr>
          <w:p w14:paraId="6F62C01F" w14:textId="187B3458" w:rsidR="006062DE" w:rsidRPr="005A6EF7" w:rsidRDefault="00B22618" w:rsidP="00DC47CC">
            <w:pPr>
              <w:pStyle w:val="Text"/>
              <w:rPr>
                <w:color w:val="000000" w:themeColor="text1"/>
              </w:rPr>
            </w:pPr>
            <w:r>
              <w:rPr>
                <w:color w:val="000000" w:themeColor="text1"/>
              </w:rPr>
              <w:t>Commencement Date:</w:t>
            </w:r>
          </w:p>
          <w:p w14:paraId="2EF6AF30" w14:textId="77777777" w:rsidR="0092201F" w:rsidRPr="005A6EF7" w:rsidRDefault="0092201F" w:rsidP="00DC47CC">
            <w:pPr>
              <w:pStyle w:val="Text"/>
              <w:rPr>
                <w:color w:val="000000" w:themeColor="text1"/>
              </w:rPr>
            </w:pPr>
          </w:p>
        </w:tc>
        <w:tc>
          <w:tcPr>
            <w:tcW w:w="8222" w:type="dxa"/>
          </w:tcPr>
          <w:p w14:paraId="48AB80C1" w14:textId="77777777" w:rsidR="006062DE" w:rsidRPr="005A6EF7" w:rsidRDefault="006062DE" w:rsidP="00DC47CC">
            <w:pPr>
              <w:pStyle w:val="Text"/>
              <w:rPr>
                <w:color w:val="000000" w:themeColor="text1"/>
                <w:highlight w:val="yellow"/>
              </w:rPr>
            </w:pPr>
            <w:r>
              <w:rPr>
                <w:color w:val="000000" w:themeColor="text1"/>
                <w:highlight w:val="yellow"/>
              </w:rPr>
              <w:t>[Enter date]</w:t>
            </w:r>
          </w:p>
        </w:tc>
      </w:tr>
    </w:tbl>
    <w:p w14:paraId="5A0844B3" w14:textId="77777777" w:rsidR="006062DE" w:rsidRDefault="006062DE" w:rsidP="00DC47CC">
      <w:pPr>
        <w:pStyle w:val="Text"/>
        <w:rPr>
          <w:color w:val="000000" w:themeColor="text1"/>
        </w:rPr>
      </w:pPr>
    </w:p>
    <w:p w14:paraId="6D2C4F06" w14:textId="77777777" w:rsidR="00DC47CC" w:rsidRPr="005A6EF7" w:rsidRDefault="00DC47CC" w:rsidP="00DC47CC">
      <w:pPr>
        <w:pStyle w:val="Text"/>
        <w:rPr>
          <w:color w:val="000000" w:themeColor="text1"/>
        </w:rPr>
      </w:pPr>
    </w:p>
    <w:p w14:paraId="0A405B2D" w14:textId="77777777" w:rsidR="006062DE" w:rsidRPr="005A6EF7" w:rsidRDefault="006062DE" w:rsidP="00DC47CC">
      <w:pPr>
        <w:pStyle w:val="Calibrisubheadinggreen"/>
        <w:rPr>
          <w:color w:val="000000" w:themeColor="text1"/>
        </w:rPr>
      </w:pPr>
      <w:r>
        <w:rPr>
          <w:color w:val="000000" w:themeColor="text1"/>
        </w:rPr>
        <w:t>Between</w:t>
      </w:r>
    </w:p>
    <w:p w14:paraId="61F68026" w14:textId="77777777" w:rsidR="006062DE" w:rsidRPr="005A6EF7" w:rsidRDefault="006062DE"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993"/>
        <w:gridCol w:w="9497"/>
      </w:tblGrid>
      <w:tr w:rsidR="005A6EF7" w:rsidRPr="005A6EF7" w14:paraId="2BFDD230" w14:textId="77777777" w:rsidTr="00DC47CC">
        <w:trPr>
          <w:trHeight w:val="148"/>
        </w:trPr>
        <w:tc>
          <w:tcPr>
            <w:tcW w:w="993" w:type="dxa"/>
          </w:tcPr>
          <w:p w14:paraId="489F117D" w14:textId="77777777" w:rsidR="006062DE" w:rsidRPr="005A6EF7" w:rsidRDefault="006062DE" w:rsidP="00DC47CC">
            <w:pPr>
              <w:pStyle w:val="Text"/>
              <w:rPr>
                <w:b/>
                <w:bCs/>
                <w:color w:val="000000" w:themeColor="text1"/>
              </w:rPr>
            </w:pPr>
            <w:r>
              <w:rPr>
                <w:b/>
                <w:bCs/>
                <w:color w:val="000000" w:themeColor="text1"/>
              </w:rPr>
              <w:t>(1)</w:t>
            </w:r>
          </w:p>
        </w:tc>
        <w:tc>
          <w:tcPr>
            <w:tcW w:w="9497" w:type="dxa"/>
          </w:tcPr>
          <w:p w14:paraId="196EC087" w14:textId="4F7A66C2" w:rsidR="006062DE" w:rsidRPr="005A6EF7" w:rsidRDefault="006062DE" w:rsidP="00DC47CC">
            <w:pPr>
              <w:pStyle w:val="Text"/>
              <w:rPr>
                <w:color w:val="000000" w:themeColor="text1"/>
                <w:highlight w:val="yellow"/>
              </w:rPr>
            </w:pPr>
            <w:r>
              <w:rPr>
                <w:color w:val="000000" w:themeColor="text1"/>
                <w:highlight w:val="yellow"/>
              </w:rPr>
              <w:t>[Landlord(s)]</w:t>
            </w:r>
          </w:p>
          <w:p w14:paraId="48DCC5E5" w14:textId="77777777" w:rsidR="006062DE" w:rsidRPr="005A6EF7" w:rsidRDefault="006062DE" w:rsidP="00DC47CC">
            <w:pPr>
              <w:pStyle w:val="Text"/>
              <w:rPr>
                <w:color w:val="000000" w:themeColor="text1"/>
                <w:highlight w:val="yellow"/>
              </w:rPr>
            </w:pPr>
          </w:p>
          <w:p w14:paraId="58A0CDA3" w14:textId="77777777" w:rsidR="006062DE" w:rsidRPr="005A6EF7" w:rsidRDefault="006062DE" w:rsidP="00DC47CC">
            <w:pPr>
              <w:pStyle w:val="Text"/>
              <w:rPr>
                <w:color w:val="000000" w:themeColor="text1"/>
                <w:highlight w:val="yellow"/>
              </w:rPr>
            </w:pPr>
          </w:p>
        </w:tc>
      </w:tr>
    </w:tbl>
    <w:p w14:paraId="43754B76" w14:textId="77777777" w:rsidR="006062DE" w:rsidRDefault="006062DE" w:rsidP="00DC47CC">
      <w:pPr>
        <w:pStyle w:val="Text"/>
        <w:rPr>
          <w:color w:val="000000" w:themeColor="text1"/>
        </w:rPr>
      </w:pPr>
    </w:p>
    <w:p w14:paraId="59EB4A14" w14:textId="77777777" w:rsidR="00DC47CC" w:rsidRPr="005A6EF7" w:rsidRDefault="00DC47CC" w:rsidP="00DC47CC">
      <w:pPr>
        <w:pStyle w:val="Text"/>
        <w:rPr>
          <w:color w:val="000000" w:themeColor="text1"/>
        </w:rPr>
      </w:pPr>
    </w:p>
    <w:p w14:paraId="05DCC769" w14:textId="77777777" w:rsidR="006062DE" w:rsidRPr="005A6EF7" w:rsidRDefault="006062DE" w:rsidP="00DC47CC">
      <w:pPr>
        <w:pStyle w:val="Calibrisubheadinggreen"/>
        <w:rPr>
          <w:color w:val="000000" w:themeColor="text1"/>
        </w:rPr>
      </w:pPr>
      <w:r>
        <w:rPr>
          <w:color w:val="000000" w:themeColor="text1"/>
        </w:rPr>
        <w:t>And</w:t>
      </w:r>
    </w:p>
    <w:p w14:paraId="01DABCF2" w14:textId="77777777" w:rsidR="006062DE" w:rsidRDefault="006062DE" w:rsidP="00DC47CC">
      <w:pPr>
        <w:pStyle w:val="Text"/>
        <w:rPr>
          <w:color w:val="000000" w:themeColor="text1"/>
        </w:rPr>
      </w:pPr>
    </w:p>
    <w:p w14:paraId="5033E34C" w14:textId="77777777" w:rsidR="00DC47CC" w:rsidRPr="005A6EF7" w:rsidRDefault="00DC47CC" w:rsidP="00DC47CC">
      <w:pPr>
        <w:pStyle w:val="Text"/>
        <w:rPr>
          <w:color w:val="000000" w:themeColor="text1"/>
        </w:rPr>
      </w:pPr>
    </w:p>
    <w:tbl>
      <w:tblPr>
        <w:tblW w:w="0" w:type="auto"/>
        <w:tblInd w:w="-8" w:type="dxa"/>
        <w:tblBorders>
          <w:top w:val="single" w:sz="6" w:space="0" w:color="939598"/>
          <w:left w:val="single" w:sz="6" w:space="0" w:color="939598"/>
          <w:bottom w:val="single" w:sz="6" w:space="0" w:color="939598"/>
          <w:right w:val="single" w:sz="6" w:space="0" w:color="939598"/>
          <w:insideH w:val="single" w:sz="6" w:space="0" w:color="939598"/>
          <w:insideV w:val="single" w:sz="6" w:space="0" w:color="939598"/>
        </w:tblBorders>
        <w:tblLayout w:type="fixed"/>
        <w:tblCellMar>
          <w:left w:w="113" w:type="dxa"/>
          <w:right w:w="0" w:type="dxa"/>
        </w:tblCellMar>
        <w:tblLook w:val="01E0" w:firstRow="1" w:lastRow="1" w:firstColumn="1" w:lastColumn="1" w:noHBand="0" w:noVBand="0"/>
      </w:tblPr>
      <w:tblGrid>
        <w:gridCol w:w="993"/>
        <w:gridCol w:w="9497"/>
      </w:tblGrid>
      <w:tr w:rsidR="005A6EF7" w:rsidRPr="005A6EF7" w14:paraId="6FD2548D" w14:textId="77777777" w:rsidTr="00DC47CC">
        <w:trPr>
          <w:trHeight w:val="368"/>
        </w:trPr>
        <w:tc>
          <w:tcPr>
            <w:tcW w:w="993" w:type="dxa"/>
          </w:tcPr>
          <w:p w14:paraId="3F8F536D" w14:textId="77777777" w:rsidR="006062DE" w:rsidRPr="005A6EF7" w:rsidRDefault="006062DE" w:rsidP="00DC47CC">
            <w:pPr>
              <w:pStyle w:val="Text"/>
              <w:rPr>
                <w:b/>
                <w:bCs/>
                <w:color w:val="000000" w:themeColor="text1"/>
              </w:rPr>
            </w:pPr>
            <w:r>
              <w:rPr>
                <w:b/>
                <w:bCs/>
                <w:color w:val="000000" w:themeColor="text1"/>
              </w:rPr>
              <w:t>(2)</w:t>
            </w:r>
          </w:p>
        </w:tc>
        <w:tc>
          <w:tcPr>
            <w:tcW w:w="9497" w:type="dxa"/>
          </w:tcPr>
          <w:p w14:paraId="78804953" w14:textId="6B2222DF" w:rsidR="006062DE" w:rsidRPr="005A6EF7" w:rsidRDefault="006062DE" w:rsidP="00DC47CC">
            <w:pPr>
              <w:pStyle w:val="Text"/>
              <w:rPr>
                <w:color w:val="000000" w:themeColor="text1"/>
                <w:highlight w:val="yellow"/>
              </w:rPr>
            </w:pPr>
            <w:r>
              <w:rPr>
                <w:color w:val="000000" w:themeColor="text1"/>
                <w:highlight w:val="yellow"/>
              </w:rPr>
              <w:t>[Tenant(s)]</w:t>
            </w:r>
          </w:p>
          <w:p w14:paraId="6C89E5FE" w14:textId="77777777" w:rsidR="006062DE" w:rsidRPr="005A6EF7" w:rsidRDefault="006062DE" w:rsidP="00DC47CC">
            <w:pPr>
              <w:pStyle w:val="Text"/>
              <w:rPr>
                <w:color w:val="000000" w:themeColor="text1"/>
                <w:highlight w:val="yellow"/>
              </w:rPr>
            </w:pPr>
          </w:p>
          <w:p w14:paraId="162F16B8" w14:textId="77777777" w:rsidR="006062DE" w:rsidRDefault="006062DE" w:rsidP="00DC47CC">
            <w:pPr>
              <w:pStyle w:val="Text"/>
              <w:rPr>
                <w:color w:val="000000" w:themeColor="text1"/>
                <w:highlight w:val="yellow"/>
              </w:rPr>
            </w:pPr>
          </w:p>
          <w:p w14:paraId="01493065" w14:textId="77777777" w:rsidR="00023AC3" w:rsidRPr="005A6EF7" w:rsidRDefault="00023AC3" w:rsidP="00DC47CC">
            <w:pPr>
              <w:pStyle w:val="Text"/>
              <w:rPr>
                <w:color w:val="000000" w:themeColor="text1"/>
                <w:highlight w:val="yellow"/>
              </w:rPr>
            </w:pPr>
          </w:p>
        </w:tc>
      </w:tr>
      <w:bookmarkEnd w:id="0"/>
    </w:tbl>
    <w:p w14:paraId="0A5D2A1A" w14:textId="62825EBE" w:rsidR="007663AE" w:rsidRPr="005A6EF7" w:rsidRDefault="007663AE" w:rsidP="003F3205">
      <w:pPr>
        <w:pStyle w:val="Text"/>
        <w:rPr>
          <w:color w:val="000000" w:themeColor="text1"/>
        </w:rPr>
      </w:pPr>
    </w:p>
    <w:p w14:paraId="56BC020A" w14:textId="153E7258" w:rsidR="004D5645" w:rsidRPr="00DC47CC" w:rsidRDefault="00AD12D2" w:rsidP="004D5645">
      <w:pPr>
        <w:pStyle w:val="Text"/>
        <w:rPr>
          <w:color w:val="000000" w:themeColor="text1"/>
        </w:rPr>
      </w:pPr>
      <w:r>
        <w:rPr>
          <w:noProof/>
          <w:color w:val="000000" w:themeColor="text1"/>
          <w14:ligatures w14:val="none"/>
        </w:rPr>
        <w:drawing>
          <wp:anchor distT="0" distB="0" distL="114300" distR="114300" simplePos="0" relativeHeight="251658240" behindDoc="0" locked="0" layoutInCell="1" allowOverlap="1" wp14:anchorId="045A9771" wp14:editId="30A9D1CE">
            <wp:simplePos x="0" y="0"/>
            <wp:positionH relativeFrom="margin">
              <wp:align>right</wp:align>
            </wp:positionH>
            <wp:positionV relativeFrom="page">
              <wp:posOffset>7938135</wp:posOffset>
            </wp:positionV>
            <wp:extent cx="1885315" cy="920115"/>
            <wp:effectExtent l="0" t="0" r="635" b="0"/>
            <wp:wrapNone/>
            <wp:docPr id="2022463656" name="Picture 1" descr="A green sign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63656" name="Picture 1" descr="A green sign with white text  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5315" cy="92011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0000" w:themeColor="text1"/>
        </w:rPr>
        <w:t>This document contains all the written statement of terms as required under the Renters’ Rights Act 2025 and the Assured Tenancies (Private Rented Sector) (Written Statement of Terms etc and Information Sheet) (England) Regulations 2026. Before signing this document the Tenant acknowledges that they have read and understood the contents of this Tenancy Agreement. The Tenant is advised to seek independent legal advice or other professional advice before signing this Tenancy Agreement if there is anything within it that you do not understand or are unsure about.</w:t>
      </w:r>
    </w:p>
    <w:p w14:paraId="3384130F" w14:textId="77777777" w:rsidR="004D5645" w:rsidRPr="005A6EF7" w:rsidRDefault="004D5645" w:rsidP="004D5645">
      <w:pPr>
        <w:pStyle w:val="Text"/>
        <w:rPr>
          <w:rFonts w:cstheme="minorHAnsi"/>
          <w:b/>
          <w:bCs/>
          <w:color w:val="000000" w:themeColor="text1"/>
        </w:rPr>
      </w:pPr>
    </w:p>
    <w:p w14:paraId="53E96A73" w14:textId="77777777" w:rsidR="00590BE8" w:rsidRPr="005A6EF7" w:rsidRDefault="00590BE8" w:rsidP="00590BE8">
      <w:pPr>
        <w:pStyle w:val="Text"/>
        <w:rPr>
          <w:color w:val="000000" w:themeColor="text1"/>
        </w:rPr>
      </w:pPr>
    </w:p>
    <w:p w14:paraId="3B738F01" w14:textId="77777777" w:rsidR="00590BE8" w:rsidRPr="005A6EF7" w:rsidRDefault="00590BE8" w:rsidP="00590BE8">
      <w:pPr>
        <w:pStyle w:val="Text"/>
        <w:rPr>
          <w:color w:val="000000" w:themeColor="text1"/>
        </w:rPr>
      </w:pPr>
    </w:p>
    <w:p w14:paraId="0D5AF536" w14:textId="77777777" w:rsidR="00590BE8" w:rsidRPr="005A6EF7" w:rsidRDefault="00590BE8" w:rsidP="00590BE8">
      <w:pPr>
        <w:pStyle w:val="Text"/>
        <w:rPr>
          <w:color w:val="000000" w:themeColor="text1"/>
        </w:rPr>
      </w:pPr>
    </w:p>
    <w:p w14:paraId="116C3727" w14:textId="757DCE90" w:rsidR="00590BE8" w:rsidRPr="005A6EF7" w:rsidRDefault="00590BE8" w:rsidP="00590BE8">
      <w:pPr>
        <w:pStyle w:val="Text"/>
        <w:rPr>
          <w:color w:val="000000" w:themeColor="text1"/>
        </w:rPr>
      </w:pPr>
      <w:r>
        <w:rPr>
          <w:color w:val="000000" w:themeColor="text1"/>
        </w:rPr>
        <w:br w:type="page"/>
      </w:r>
    </w:p>
    <w:p w14:paraId="40043427" w14:textId="6CEEADC2" w:rsidR="009B31CE" w:rsidRPr="005A6EF7" w:rsidRDefault="00F01062" w:rsidP="007F4F39">
      <w:pPr>
        <w:pStyle w:val="Heading1"/>
        <w:rPr>
          <w:color w:val="000000" w:themeColor="text1"/>
        </w:rPr>
      </w:pPr>
      <w:bookmarkStart w:id="1" w:name="_Hlk181871270"/>
      <w:r>
        <w:rPr>
          <w:color w:val="000000" w:themeColor="text1"/>
        </w:rPr>
        <w:lastRenderedPageBreak/>
        <w:t xml:space="preserve">Summary of the Agreement </w:t>
      </w:r>
    </w:p>
    <w:p w14:paraId="02F9C953" w14:textId="77777777" w:rsidR="007F6E5A" w:rsidRPr="005A6EF7" w:rsidRDefault="007F6E5A" w:rsidP="0076001D">
      <w:pPr>
        <w:pStyle w:val="Text"/>
        <w:rPr>
          <w:color w:val="000000" w:themeColor="text1"/>
        </w:rPr>
      </w:pPr>
    </w:p>
    <w:tbl>
      <w:tblPr>
        <w:tblStyle w:val="TableGrid"/>
        <w:tblW w:w="10773" w:type="dxa"/>
        <w:tblInd w:w="-5" w:type="dxa"/>
        <w:tblLook w:val="04A0" w:firstRow="1" w:lastRow="0" w:firstColumn="1" w:lastColumn="0" w:noHBand="0" w:noVBand="1"/>
      </w:tblPr>
      <w:tblGrid>
        <w:gridCol w:w="3261"/>
        <w:gridCol w:w="7512"/>
      </w:tblGrid>
      <w:tr w:rsidR="005A6EF7" w:rsidRPr="005A6EF7" w14:paraId="247ED94E" w14:textId="77777777" w:rsidTr="00DC47CC">
        <w:trPr>
          <w:trHeight w:val="299"/>
        </w:trPr>
        <w:tc>
          <w:tcPr>
            <w:tcW w:w="3261" w:type="dxa"/>
            <w:vAlign w:val="center"/>
          </w:tcPr>
          <w:p w14:paraId="2F2DB6FF" w14:textId="23D89C13" w:rsidR="00F01062" w:rsidRPr="005A6EF7" w:rsidRDefault="00F01062" w:rsidP="00B22618">
            <w:pPr>
              <w:pStyle w:val="Text"/>
              <w:rPr>
                <w:color w:val="000000" w:themeColor="text1"/>
              </w:rPr>
            </w:pPr>
            <w:r>
              <w:rPr>
                <w:color w:val="000000" w:themeColor="text1"/>
              </w:rPr>
              <w:t>Landlord(s)</w:t>
            </w:r>
          </w:p>
        </w:tc>
        <w:tc>
          <w:tcPr>
            <w:tcW w:w="7512" w:type="dxa"/>
            <w:vAlign w:val="center"/>
          </w:tcPr>
          <w:p w14:paraId="07D22916" w14:textId="77777777" w:rsidR="00F01062" w:rsidRPr="005A6EF7" w:rsidRDefault="00F01062" w:rsidP="00B22618">
            <w:pPr>
              <w:pStyle w:val="Text"/>
              <w:rPr>
                <w:color w:val="000000" w:themeColor="text1"/>
                <w:lang w:val="en-US"/>
              </w:rPr>
            </w:pPr>
          </w:p>
        </w:tc>
      </w:tr>
      <w:tr w:rsidR="005A6EF7" w:rsidRPr="005A6EF7" w14:paraId="32A2C3BC" w14:textId="77777777" w:rsidTr="00DC47CC">
        <w:trPr>
          <w:trHeight w:val="299"/>
        </w:trPr>
        <w:tc>
          <w:tcPr>
            <w:tcW w:w="3261" w:type="dxa"/>
            <w:vAlign w:val="center"/>
          </w:tcPr>
          <w:p w14:paraId="31635489" w14:textId="47E83A40" w:rsidR="00F01062" w:rsidRPr="005A6EF7" w:rsidRDefault="00F01062" w:rsidP="00B22618">
            <w:pPr>
              <w:pStyle w:val="Text"/>
              <w:rPr>
                <w:color w:val="000000" w:themeColor="text1"/>
              </w:rPr>
            </w:pPr>
            <w:r>
              <w:rPr>
                <w:color w:val="000000" w:themeColor="text1"/>
              </w:rPr>
              <w:t>Tenant(s)</w:t>
            </w:r>
          </w:p>
        </w:tc>
        <w:tc>
          <w:tcPr>
            <w:tcW w:w="7512" w:type="dxa"/>
            <w:vAlign w:val="center"/>
          </w:tcPr>
          <w:p w14:paraId="4AAEE562" w14:textId="77777777" w:rsidR="00F01062" w:rsidRPr="005A6EF7" w:rsidRDefault="00F01062" w:rsidP="00B22618">
            <w:pPr>
              <w:pStyle w:val="Text"/>
              <w:rPr>
                <w:color w:val="000000" w:themeColor="text1"/>
                <w:lang w:val="en-US"/>
              </w:rPr>
            </w:pPr>
          </w:p>
        </w:tc>
      </w:tr>
      <w:tr w:rsidR="005A6EF7" w:rsidRPr="005A6EF7" w14:paraId="051D00F4" w14:textId="77777777" w:rsidTr="00DC47CC">
        <w:trPr>
          <w:trHeight w:val="299"/>
        </w:trPr>
        <w:tc>
          <w:tcPr>
            <w:tcW w:w="3261" w:type="dxa"/>
            <w:vAlign w:val="center"/>
          </w:tcPr>
          <w:p w14:paraId="293BC2B0" w14:textId="49E05743" w:rsidR="00F01062" w:rsidRPr="005A6EF7" w:rsidRDefault="00F01062" w:rsidP="00B22618">
            <w:pPr>
              <w:pStyle w:val="Text"/>
              <w:rPr>
                <w:color w:val="000000" w:themeColor="text1"/>
              </w:rPr>
            </w:pPr>
            <w:r>
              <w:rPr>
                <w:color w:val="000000" w:themeColor="text1"/>
              </w:rPr>
              <w:t>Permitted Occupiers(s)</w:t>
            </w:r>
          </w:p>
        </w:tc>
        <w:tc>
          <w:tcPr>
            <w:tcW w:w="7512" w:type="dxa"/>
            <w:vAlign w:val="center"/>
          </w:tcPr>
          <w:p w14:paraId="74A8A709" w14:textId="4EAC5398" w:rsidR="00F01062" w:rsidRPr="005A6EF7" w:rsidRDefault="00B22618" w:rsidP="00B22618">
            <w:pPr>
              <w:pStyle w:val="Text"/>
              <w:rPr>
                <w:rFonts w:cstheme="minorHAnsi"/>
                <w:color w:val="000000" w:themeColor="text1"/>
                <w:lang w:val="en-US"/>
              </w:rPr>
            </w:pPr>
            <w:r>
              <w:rPr>
                <w:rFonts w:cstheme="minorHAnsi"/>
                <w:color w:val="000000" w:themeColor="text1"/>
                <w:lang w:val="en-US"/>
              </w:rPr>
              <w:t>If there are no named Permitted Occupiers listed here, there are no Permitted Occupiers for this Tenancy.</w:t>
            </w:r>
          </w:p>
        </w:tc>
      </w:tr>
      <w:tr w:rsidR="005A6EF7" w:rsidRPr="005A6EF7" w14:paraId="655880CD" w14:textId="77777777" w:rsidTr="00DC47CC">
        <w:trPr>
          <w:trHeight w:val="299"/>
        </w:trPr>
        <w:tc>
          <w:tcPr>
            <w:tcW w:w="3261" w:type="dxa"/>
            <w:vAlign w:val="center"/>
          </w:tcPr>
          <w:p w14:paraId="65EA1A23" w14:textId="1D368B25" w:rsidR="00F01062" w:rsidRPr="005A6EF7" w:rsidRDefault="00F01062" w:rsidP="00B22618">
            <w:pPr>
              <w:pStyle w:val="Text"/>
              <w:rPr>
                <w:color w:val="000000" w:themeColor="text1"/>
              </w:rPr>
            </w:pPr>
            <w:r>
              <w:rPr>
                <w:color w:val="000000" w:themeColor="text1"/>
              </w:rPr>
              <w:t>Property</w:t>
            </w:r>
          </w:p>
        </w:tc>
        <w:tc>
          <w:tcPr>
            <w:tcW w:w="7512" w:type="dxa"/>
            <w:vAlign w:val="center"/>
          </w:tcPr>
          <w:p w14:paraId="60F9AC6B" w14:textId="77777777" w:rsidR="00F01062" w:rsidRPr="005A6EF7" w:rsidRDefault="00F01062" w:rsidP="00B22618">
            <w:pPr>
              <w:pStyle w:val="Text"/>
              <w:rPr>
                <w:color w:val="000000" w:themeColor="text1"/>
                <w:lang w:val="en-US"/>
              </w:rPr>
            </w:pPr>
          </w:p>
        </w:tc>
      </w:tr>
      <w:tr w:rsidR="005A6EF7" w:rsidRPr="005A6EF7" w14:paraId="4F89D16A" w14:textId="77777777" w:rsidTr="00DC47CC">
        <w:trPr>
          <w:trHeight w:val="299"/>
        </w:trPr>
        <w:tc>
          <w:tcPr>
            <w:tcW w:w="3261" w:type="dxa"/>
            <w:vAlign w:val="center"/>
          </w:tcPr>
          <w:p w14:paraId="0F5222F3" w14:textId="7478890D" w:rsidR="00F01062" w:rsidRPr="005A6EF7" w:rsidRDefault="00F01062" w:rsidP="00B22618">
            <w:pPr>
              <w:pStyle w:val="Text"/>
              <w:rPr>
                <w:color w:val="000000" w:themeColor="text1"/>
              </w:rPr>
            </w:pPr>
            <w:r>
              <w:rPr>
                <w:color w:val="000000" w:themeColor="text1"/>
              </w:rPr>
              <w:t>Rent</w:t>
            </w:r>
          </w:p>
        </w:tc>
        <w:tc>
          <w:tcPr>
            <w:tcW w:w="7512" w:type="dxa"/>
            <w:vAlign w:val="center"/>
          </w:tcPr>
          <w:p w14:paraId="5D137C06" w14:textId="2084A88B" w:rsidR="00F01062" w:rsidRPr="005A6EF7" w:rsidRDefault="00E1710D" w:rsidP="00B22618">
            <w:pPr>
              <w:pStyle w:val="Text"/>
              <w:rPr>
                <w:color w:val="000000" w:themeColor="text1"/>
                <w:lang w:val="en-US"/>
              </w:rPr>
            </w:pPr>
            <w:r>
              <w:rPr>
                <w:rFonts w:cstheme="minorHAnsi"/>
                <w:color w:val="000000" w:themeColor="text1"/>
                <w:lang w:val="en-US"/>
              </w:rPr>
              <w:t>[</w:t>
            </w:r>
            <w:r>
              <w:rPr>
                <w:rFonts w:cstheme="minorHAnsi"/>
                <w:color w:val="000000" w:themeColor="text1"/>
                <w:highlight w:val="yellow"/>
                <w:lang w:val="en-US"/>
              </w:rPr>
              <w:t>£per week/£a month</w:t>
            </w:r>
            <w:r>
              <w:rPr>
                <w:rFonts w:cstheme="minorHAnsi"/>
                <w:color w:val="000000" w:themeColor="text1"/>
                <w:lang w:val="en-US"/>
              </w:rPr>
              <w:t>] payable in advance to the Landlord.</w:t>
            </w:r>
          </w:p>
        </w:tc>
      </w:tr>
      <w:tr w:rsidR="005A6EF7" w:rsidRPr="005A6EF7" w14:paraId="5CD7AE5F" w14:textId="77777777" w:rsidTr="00DC47CC">
        <w:trPr>
          <w:trHeight w:val="299"/>
        </w:trPr>
        <w:tc>
          <w:tcPr>
            <w:tcW w:w="3261" w:type="dxa"/>
            <w:vAlign w:val="center"/>
          </w:tcPr>
          <w:p w14:paraId="7533A42D" w14:textId="0911852E" w:rsidR="00F01062" w:rsidRPr="005A6EF7" w:rsidRDefault="00F01062" w:rsidP="00B22618">
            <w:pPr>
              <w:pStyle w:val="Text"/>
              <w:rPr>
                <w:color w:val="000000" w:themeColor="text1"/>
              </w:rPr>
            </w:pPr>
            <w:r>
              <w:rPr>
                <w:color w:val="000000" w:themeColor="text1"/>
              </w:rPr>
              <w:t>Rent Payment Date</w:t>
            </w:r>
          </w:p>
        </w:tc>
        <w:tc>
          <w:tcPr>
            <w:tcW w:w="7512" w:type="dxa"/>
            <w:vAlign w:val="center"/>
          </w:tcPr>
          <w:p w14:paraId="592E35ED" w14:textId="29F8F918" w:rsidR="00F01062" w:rsidRPr="005A6EF7" w:rsidRDefault="00E1710D" w:rsidP="00B22618">
            <w:pPr>
              <w:pStyle w:val="Text"/>
              <w:rPr>
                <w:color w:val="000000" w:themeColor="text1"/>
                <w:lang w:val="en-US"/>
              </w:rPr>
            </w:pPr>
            <w:r>
              <w:rPr>
                <w:rFonts w:cstheme="minorHAnsi"/>
                <w:color w:val="000000" w:themeColor="text1"/>
                <w:lang w:val="en-US"/>
              </w:rPr>
              <w:t>The [</w:t>
            </w:r>
            <w:r>
              <w:rPr>
                <w:rFonts w:cstheme="minorHAnsi"/>
                <w:color w:val="000000" w:themeColor="text1"/>
                <w:highlight w:val="yellow"/>
                <w:lang w:val="en-US"/>
              </w:rPr>
              <w:t>insert</w:t>
            </w:r>
            <w:r>
              <w:rPr>
                <w:rFonts w:cstheme="minorHAnsi"/>
                <w:color w:val="000000" w:themeColor="text1"/>
                <w:lang w:val="en-US"/>
              </w:rPr>
              <w:t>] date of each month</w:t>
            </w:r>
          </w:p>
        </w:tc>
      </w:tr>
      <w:tr w:rsidR="005A6EF7" w:rsidRPr="005A6EF7" w14:paraId="01C76010" w14:textId="77777777" w:rsidTr="00DC47CC">
        <w:trPr>
          <w:trHeight w:val="299"/>
        </w:trPr>
        <w:tc>
          <w:tcPr>
            <w:tcW w:w="3261" w:type="dxa"/>
            <w:vAlign w:val="center"/>
          </w:tcPr>
          <w:p w14:paraId="59495438" w14:textId="51679BDA" w:rsidR="00F01062" w:rsidRPr="005A6EF7" w:rsidRDefault="005523A7" w:rsidP="00B22618">
            <w:pPr>
              <w:pStyle w:val="Text"/>
              <w:rPr>
                <w:color w:val="000000" w:themeColor="text1"/>
              </w:rPr>
            </w:pPr>
            <w:r>
              <w:rPr>
                <w:color w:val="000000" w:themeColor="text1"/>
              </w:rPr>
              <w:t xml:space="preserve">Security Deposit </w:t>
            </w:r>
          </w:p>
        </w:tc>
        <w:tc>
          <w:tcPr>
            <w:tcW w:w="7512" w:type="dxa"/>
            <w:vAlign w:val="center"/>
          </w:tcPr>
          <w:p w14:paraId="6D30BCC9" w14:textId="3F2241CB" w:rsidR="00F01062" w:rsidRPr="005A6EF7" w:rsidRDefault="00E1710D" w:rsidP="00B22618">
            <w:pPr>
              <w:pStyle w:val="Text"/>
              <w:rPr>
                <w:color w:val="000000" w:themeColor="text1"/>
                <w:lang w:val="en-US"/>
              </w:rPr>
            </w:pPr>
            <w:r>
              <w:rPr>
                <w:rFonts w:cstheme="minorHAnsi"/>
                <w:color w:val="000000" w:themeColor="text1"/>
                <w:lang w:val="en-US"/>
              </w:rPr>
              <w:t>£</w:t>
            </w:r>
            <w:r>
              <w:rPr>
                <w:rFonts w:cstheme="minorHAnsi"/>
                <w:color w:val="000000" w:themeColor="text1"/>
                <w:highlight w:val="yellow"/>
                <w:lang w:val="en-US"/>
              </w:rPr>
              <w:t>XXX</w:t>
            </w:r>
          </w:p>
        </w:tc>
      </w:tr>
      <w:tr w:rsidR="005A6EF7" w:rsidRPr="005A6EF7" w14:paraId="767295AC" w14:textId="77777777" w:rsidTr="00DC47CC">
        <w:trPr>
          <w:trHeight w:val="299"/>
        </w:trPr>
        <w:tc>
          <w:tcPr>
            <w:tcW w:w="3261" w:type="dxa"/>
            <w:vAlign w:val="center"/>
          </w:tcPr>
          <w:p w14:paraId="319251A7" w14:textId="0F46E45F" w:rsidR="00F01062" w:rsidRPr="005A6EF7" w:rsidRDefault="00F01062" w:rsidP="00B22618">
            <w:pPr>
              <w:pStyle w:val="Text"/>
              <w:rPr>
                <w:color w:val="000000" w:themeColor="text1"/>
              </w:rPr>
            </w:pPr>
            <w:r>
              <w:rPr>
                <w:color w:val="000000" w:themeColor="text1"/>
              </w:rPr>
              <w:t>Deposit Scheme Type</w:t>
            </w:r>
          </w:p>
        </w:tc>
        <w:tc>
          <w:tcPr>
            <w:tcW w:w="7512" w:type="dxa"/>
            <w:vAlign w:val="center"/>
          </w:tcPr>
          <w:p w14:paraId="5553445D" w14:textId="3E269C14" w:rsidR="00F01062" w:rsidRPr="005A6EF7" w:rsidRDefault="00E1710D" w:rsidP="00B22618">
            <w:pPr>
              <w:pStyle w:val="Text"/>
              <w:rPr>
                <w:color w:val="000000" w:themeColor="text1"/>
                <w:lang w:val="en-US"/>
              </w:rPr>
            </w:pPr>
            <w:r>
              <w:rPr>
                <w:rFonts w:cstheme="minorHAnsi"/>
                <w:color w:val="000000" w:themeColor="text1"/>
                <w:highlight w:val="yellow"/>
                <w:lang w:val="en-US"/>
              </w:rPr>
              <w:t>Insured / Custodial</w:t>
            </w:r>
          </w:p>
        </w:tc>
      </w:tr>
      <w:tr w:rsidR="005A6EF7" w:rsidRPr="005A6EF7" w14:paraId="518616C7" w14:textId="77777777" w:rsidTr="00DC47CC">
        <w:trPr>
          <w:trHeight w:val="299"/>
        </w:trPr>
        <w:tc>
          <w:tcPr>
            <w:tcW w:w="3261" w:type="dxa"/>
            <w:vAlign w:val="center"/>
          </w:tcPr>
          <w:p w14:paraId="5B2B041D" w14:textId="5569C141" w:rsidR="00F01062" w:rsidRPr="005A6EF7" w:rsidRDefault="003B1971" w:rsidP="00B22618">
            <w:pPr>
              <w:pStyle w:val="Text"/>
              <w:rPr>
                <w:color w:val="000000" w:themeColor="text1"/>
              </w:rPr>
            </w:pPr>
            <w:r>
              <w:rPr>
                <w:color w:val="000000" w:themeColor="text1"/>
              </w:rPr>
              <w:t>Tenancy Commencement Date</w:t>
            </w:r>
          </w:p>
        </w:tc>
        <w:tc>
          <w:tcPr>
            <w:tcW w:w="7512" w:type="dxa"/>
            <w:vAlign w:val="center"/>
          </w:tcPr>
          <w:p w14:paraId="1C49AD32" w14:textId="77777777" w:rsidR="00F01062" w:rsidRPr="005A6EF7" w:rsidRDefault="00F01062" w:rsidP="00B22618">
            <w:pPr>
              <w:pStyle w:val="Text"/>
              <w:rPr>
                <w:color w:val="000000" w:themeColor="text1"/>
                <w:lang w:val="en-US"/>
              </w:rPr>
            </w:pPr>
          </w:p>
        </w:tc>
      </w:tr>
    </w:tbl>
    <w:p w14:paraId="47323476" w14:textId="77777777" w:rsidR="00F01062" w:rsidRPr="005A6EF7" w:rsidRDefault="00F01062" w:rsidP="007F4F39">
      <w:pPr>
        <w:pStyle w:val="Paragraph"/>
        <w:jc w:val="left"/>
        <w:rPr>
          <w:rFonts w:ascii="Aptos Display" w:hAnsi="Aptos Display"/>
          <w:color w:val="000000" w:themeColor="text1"/>
          <w:lang w:val="en-US"/>
        </w:rPr>
      </w:pPr>
    </w:p>
    <w:p w14:paraId="768EB4CF" w14:textId="77777777" w:rsidR="009B31CE" w:rsidRPr="005A6EF7" w:rsidRDefault="00815FEC" w:rsidP="007F4F39">
      <w:pPr>
        <w:pStyle w:val="Heading1"/>
        <w:rPr>
          <w:color w:val="000000" w:themeColor="text1"/>
        </w:rPr>
      </w:pPr>
      <w:r>
        <w:rPr>
          <w:color w:val="000000" w:themeColor="text1"/>
        </w:rPr>
        <w:t>Agreed terms</w:t>
      </w:r>
    </w:p>
    <w:p w14:paraId="25BCE7A7" w14:textId="77777777" w:rsidR="0092201F" w:rsidRPr="005A6EF7" w:rsidRDefault="0092201F" w:rsidP="0092201F">
      <w:pPr>
        <w:pStyle w:val="Text"/>
        <w:rPr>
          <w:color w:val="000000" w:themeColor="text1"/>
        </w:rPr>
      </w:pPr>
    </w:p>
    <w:p w14:paraId="5BBB4FC6" w14:textId="600A1741" w:rsidR="009B31CE" w:rsidRPr="005A6EF7" w:rsidRDefault="00815FEC" w:rsidP="0092201F">
      <w:pPr>
        <w:pStyle w:val="Boldsubheading"/>
        <w:ind w:left="567" w:hanging="567"/>
        <w:rPr>
          <w:color w:val="000000" w:themeColor="text1"/>
        </w:rPr>
      </w:pPr>
      <w:bookmarkStart w:id="2" w:name="a340172"/>
      <w:bookmarkStart w:id="3" w:name="_Toc182221880"/>
      <w:r>
        <w:rPr>
          <w:color w:val="000000" w:themeColor="text1"/>
        </w:rPr>
        <w:t>Interpretation</w:t>
      </w:r>
      <w:bookmarkEnd w:id="2"/>
      <w:bookmarkEnd w:id="3"/>
    </w:p>
    <w:p w14:paraId="13B63B76" w14:textId="77777777" w:rsidR="0092201F" w:rsidRPr="005A6EF7" w:rsidRDefault="0092201F" w:rsidP="0092201F">
      <w:pPr>
        <w:pStyle w:val="Text"/>
        <w:rPr>
          <w:color w:val="000000" w:themeColor="text1"/>
        </w:rPr>
      </w:pPr>
    </w:p>
    <w:p w14:paraId="3BF05265" w14:textId="07D8885C" w:rsidR="009B31CE" w:rsidRPr="005A6EF7" w:rsidRDefault="00815FEC" w:rsidP="0092201F">
      <w:pPr>
        <w:pStyle w:val="Text"/>
        <w:ind w:left="567"/>
        <w:rPr>
          <w:color w:val="000000" w:themeColor="text1"/>
        </w:rPr>
      </w:pPr>
      <w:r>
        <w:rPr>
          <w:color w:val="000000" w:themeColor="text1"/>
        </w:rPr>
        <w:t>The following definitions and rules of interpretation apply in this Agreement.</w:t>
      </w:r>
    </w:p>
    <w:p w14:paraId="3D9C2401" w14:textId="77777777" w:rsidR="0092201F" w:rsidRPr="005A6EF7" w:rsidRDefault="0092201F" w:rsidP="0092201F">
      <w:pPr>
        <w:pStyle w:val="Text"/>
        <w:rPr>
          <w:color w:val="000000" w:themeColor="text1"/>
        </w:rPr>
      </w:pPr>
    </w:p>
    <w:p w14:paraId="0D95C303" w14:textId="79DFB944" w:rsidR="009B31CE" w:rsidRPr="005A6EF7" w:rsidRDefault="00815FEC" w:rsidP="00246A2D">
      <w:pPr>
        <w:pStyle w:val="Boldsubheading"/>
        <w:numPr>
          <w:ilvl w:val="1"/>
          <w:numId w:val="27"/>
        </w:numPr>
        <w:ind w:left="1134" w:hanging="850"/>
        <w:rPr>
          <w:color w:val="000000" w:themeColor="text1"/>
        </w:rPr>
      </w:pPr>
      <w:bookmarkStart w:id="4" w:name="a607205"/>
      <w:r>
        <w:rPr>
          <w:color w:val="000000" w:themeColor="text1"/>
        </w:rPr>
        <w:t>Definitions</w:t>
      </w:r>
      <w:bookmarkEnd w:id="4"/>
    </w:p>
    <w:p w14:paraId="55566635" w14:textId="77777777" w:rsidR="0092201F" w:rsidRPr="005A6EF7" w:rsidRDefault="0092201F" w:rsidP="0092201F">
      <w:pPr>
        <w:pStyle w:val="Text"/>
        <w:rPr>
          <w:color w:val="000000" w:themeColor="text1"/>
        </w:rPr>
      </w:pPr>
    </w:p>
    <w:p w14:paraId="45670728" w14:textId="57F45379" w:rsidR="009B31CE" w:rsidRPr="005A6EF7" w:rsidRDefault="00815FEC" w:rsidP="006C1AE2">
      <w:pPr>
        <w:pStyle w:val="Text"/>
        <w:ind w:left="1134"/>
        <w:rPr>
          <w:color w:val="000000" w:themeColor="text1"/>
        </w:rPr>
      </w:pPr>
      <w:bookmarkStart w:id="5" w:name="a191657"/>
      <w:r>
        <w:rPr>
          <w:rStyle w:val="CalibrisubheadinggreenChar"/>
          <w:color w:val="000000" w:themeColor="text1"/>
        </w:rPr>
        <w:t>Agent</w:t>
        <w:fldChar w:fldCharType="begin"/>
        <w:instrText xml:space="preserve"> MACROBUTTON optional </w:instrText>
        <w:fldChar w:fldCharType="end"/>
        <w:t>:</w:t>
      </w:r>
      <w:r>
        <w:rPr>
          <w:color w:val="000000" w:themeColor="text1"/>
        </w:rPr>
        <w:t xml:space="preserve"> ‘</w:t>
      </w:r>
      <w:bookmarkEnd w:id="5"/>
      <w:r>
        <w:rPr>
          <w:rFonts w:cstheme="minorHAnsi"/>
          <w:color w:val="000000" w:themeColor="text1"/>
        </w:rPr>
        <w:t xml:space="preserve">Agent’ or ‘Landlord’s Agent’ means Tenant Direct, 14 New Road, Southampton, SO14 0AY, 02380 332230, </w:t>
      </w:r>
      <w:hyperlink r:id="rId16" w:history="1">
        <w:r>
          <w:rPr>
            <w:rStyle w:val="Hyperlink"/>
            <w:rFonts w:cstheme="minorHAnsi"/>
            <w:i w:val="0"/>
            <w:iCs/>
            <w:color w:val="000000" w:themeColor="text1"/>
            <w:u w:val="none"/>
          </w:rPr>
          <w:t>Info@tenantdirect.co.uk</w:t>
        </w:r>
      </w:hyperlink>
      <w:r>
        <w:rPr>
          <w:rFonts w:cstheme="minorHAnsi"/>
          <w:color w:val="000000" w:themeColor="text1"/>
        </w:rPr>
        <w:t xml:space="preserve"> or such other agents as the Landlord may from time to time appoint.</w:t>
      </w:r>
    </w:p>
    <w:p w14:paraId="2894C7E3" w14:textId="77777777" w:rsidR="0092201F" w:rsidRPr="005A6EF7" w:rsidRDefault="0092201F" w:rsidP="006C1AE2">
      <w:pPr>
        <w:pStyle w:val="Text"/>
        <w:ind w:left="1134"/>
        <w:rPr>
          <w:color w:val="000000" w:themeColor="text1"/>
        </w:rPr>
      </w:pPr>
    </w:p>
    <w:p w14:paraId="071B6D4E" w14:textId="44027645" w:rsidR="007479B8" w:rsidRPr="005A6EF7" w:rsidRDefault="005B5A58" w:rsidP="006C1AE2">
      <w:pPr>
        <w:pStyle w:val="Text"/>
        <w:ind w:left="1134"/>
        <w:rPr>
          <w:rStyle w:val="DefTerm"/>
          <w:rFonts w:cstheme="minorHAnsi"/>
          <w:color w:val="000000" w:themeColor="text1"/>
        </w:rPr>
      </w:pPr>
      <w:r>
        <w:rPr>
          <w:rStyle w:val="CalibrisubheadinggreenChar"/>
          <w:color w:val="000000" w:themeColor="text1"/>
        </w:rPr>
        <w:t>Agreement:</w:t>
      </w:r>
      <w:r>
        <w:rPr>
          <w:rStyle w:val="DefTerm"/>
          <w:rFonts w:cstheme="minorHAnsi"/>
          <w:color w:val="000000" w:themeColor="text1"/>
        </w:rPr>
        <w:t xml:space="preserve"> </w:t>
      </w:r>
      <w:r>
        <w:rPr>
          <w:rStyle w:val="DefTerm"/>
          <w:rFonts w:cstheme="minorHAnsi"/>
          <w:b w:val="0"/>
          <w:bCs/>
          <w:color w:val="000000" w:themeColor="text1"/>
        </w:rPr>
        <w:t>references to ‘Agreement’ or ‘the Agreement’ are to this Tenancy Agreement.</w:t>
      </w:r>
      <w:r>
        <w:rPr>
          <w:rStyle w:val="DefTerm"/>
          <w:rFonts w:cstheme="minorHAnsi"/>
          <w:color w:val="000000" w:themeColor="text1"/>
        </w:rPr>
        <w:t xml:space="preserve"> </w:t>
      </w:r>
    </w:p>
    <w:p w14:paraId="59EAC591" w14:textId="77777777" w:rsidR="0092201F" w:rsidRPr="005A6EF7" w:rsidRDefault="0092201F" w:rsidP="006C1AE2">
      <w:pPr>
        <w:pStyle w:val="Text"/>
        <w:ind w:left="1134"/>
        <w:rPr>
          <w:rStyle w:val="DefTerm"/>
          <w:b w:val="0"/>
          <w:color w:val="000000" w:themeColor="text1"/>
        </w:rPr>
      </w:pPr>
    </w:p>
    <w:p w14:paraId="714ACE8C" w14:textId="67D8E5E9" w:rsidR="007479B8" w:rsidRPr="005A6EF7" w:rsidRDefault="007479B8" w:rsidP="006C1AE2">
      <w:pPr>
        <w:pStyle w:val="Text"/>
        <w:ind w:left="1134"/>
        <w:rPr>
          <w:rStyle w:val="DefTerm"/>
          <w:rFonts w:cstheme="minorHAnsi"/>
          <w:color w:val="000000" w:themeColor="text1"/>
        </w:rPr>
      </w:pPr>
      <w:bookmarkStart w:id="6" w:name="_Hlk161242295"/>
      <w:r>
        <w:rPr>
          <w:rStyle w:val="CalibrisubheadinggreenChar"/>
          <w:color w:val="000000" w:themeColor="text1"/>
        </w:rPr>
        <w:t>Check-In Inventory and Schedule of Condition:</w:t>
      </w:r>
      <w:r>
        <w:rPr>
          <w:rStyle w:val="DefTerm"/>
          <w:rFonts w:cstheme="minorHAnsi"/>
          <w:color w:val="000000" w:themeColor="text1"/>
        </w:rPr>
        <w:t xml:space="preserve"> </w:t>
      </w:r>
      <w:r>
        <w:rPr>
          <w:rStyle w:val="DefTerm"/>
          <w:rFonts w:cstheme="minorHAnsi"/>
          <w:b w:val="0"/>
          <w:bCs/>
          <w:color w:val="000000" w:themeColor="text1"/>
        </w:rPr>
        <w:t>The ‘Check-In Inventory and Schedule of Condition’ or ‘Inventory’, if applicable means the document drawn up prior to the commencement of the Tenancy by the Landlord, the Lettings or Managing Agent or an inventory clerk and provided to the Tenant by the Landlord, the Lettings or Managing Agent.</w:t>
      </w:r>
      <w:r>
        <w:rPr>
          <w:rStyle w:val="DefTerm"/>
          <w:rFonts w:cstheme="minorHAnsi"/>
          <w:color w:val="000000" w:themeColor="text1"/>
        </w:rPr>
        <w:t xml:space="preserve"> </w:t>
      </w:r>
    </w:p>
    <w:p w14:paraId="73274A5B" w14:textId="77777777" w:rsidR="0092201F" w:rsidRPr="005A6EF7" w:rsidRDefault="0092201F" w:rsidP="006C1AE2">
      <w:pPr>
        <w:pStyle w:val="Text"/>
        <w:ind w:left="1134"/>
        <w:rPr>
          <w:rStyle w:val="DefTerm"/>
          <w:rFonts w:cstheme="minorHAnsi"/>
          <w:color w:val="000000" w:themeColor="text1"/>
        </w:rPr>
      </w:pPr>
    </w:p>
    <w:p w14:paraId="0449A2BB" w14:textId="4EB9CA55" w:rsidR="009B31CE" w:rsidRPr="005A6EF7" w:rsidRDefault="00965E57" w:rsidP="006C1AE2">
      <w:pPr>
        <w:pStyle w:val="Text"/>
        <w:ind w:left="1134"/>
        <w:rPr>
          <w:rStyle w:val="DefTerm"/>
          <w:rFonts w:cstheme="minorHAnsi"/>
          <w:b w:val="0"/>
          <w:color w:val="000000" w:themeColor="text1"/>
        </w:rPr>
      </w:pPr>
      <w:bookmarkStart w:id="7" w:name="_Hlk161242304"/>
      <w:bookmarkEnd w:id="6"/>
      <w:r>
        <w:rPr>
          <w:rStyle w:val="CalibrisubheadinggreenChar"/>
          <w:color w:val="000000" w:themeColor="text1"/>
        </w:rPr>
        <w:t>Security Deposit:</w:t>
      </w:r>
      <w:r>
        <w:rPr>
          <w:rStyle w:val="DefTerm"/>
          <w:rFonts w:cstheme="minorHAnsi"/>
          <w:b w:val="0"/>
          <w:color w:val="000000" w:themeColor="text1"/>
        </w:rPr>
        <w:t xml:space="preserve"> means any single amount of money paid by the Tenant or a third party to the Landlord or to the Agent under the Tenancy as security against the performance of the Tenant’s obligations under the Tenancy, the discharge of any liabilities, any damage to the Property and/or non-payment of rent during the Tenancy.</w:t>
      </w:r>
    </w:p>
    <w:p w14:paraId="7EA05E4A" w14:textId="77777777" w:rsidR="0092201F" w:rsidRPr="005A6EF7" w:rsidRDefault="0092201F" w:rsidP="006C1AE2">
      <w:pPr>
        <w:pStyle w:val="Text"/>
        <w:ind w:left="1134"/>
        <w:rPr>
          <w:rStyle w:val="DefTerm"/>
          <w:rFonts w:cstheme="minorHAnsi"/>
          <w:color w:val="000000" w:themeColor="text1"/>
        </w:rPr>
      </w:pPr>
    </w:p>
    <w:p w14:paraId="17F49164" w14:textId="77777777" w:rsidR="009B31CE" w:rsidRPr="005A6EF7" w:rsidRDefault="00815FEC" w:rsidP="006C1AE2">
      <w:pPr>
        <w:pStyle w:val="Text"/>
        <w:ind w:left="1134"/>
        <w:rPr>
          <w:color w:val="000000" w:themeColor="text1"/>
        </w:rPr>
      </w:pPr>
      <w:bookmarkStart w:id="8" w:name="a785113"/>
      <w:bookmarkEnd w:id="7"/>
      <w:r>
        <w:rPr>
          <w:rStyle w:val="CalibrisubheadinggreenChar"/>
          <w:color w:val="000000" w:themeColor="text1"/>
        </w:rPr>
        <w:t>Energy Performance Certificate:</w:t>
      </w:r>
      <w:r>
        <w:rPr>
          <w:color w:val="000000" w:themeColor="text1"/>
        </w:rPr>
        <w:t xml:space="preserve"> a certificate as defined in regulation 2(1) of the EPC Regulations.</w:t>
      </w:r>
      <w:bookmarkEnd w:id="8"/>
    </w:p>
    <w:p w14:paraId="3B3850EE" w14:textId="77777777" w:rsidR="0092201F" w:rsidRPr="005A6EF7" w:rsidRDefault="0092201F" w:rsidP="006C1AE2">
      <w:pPr>
        <w:pStyle w:val="Text"/>
        <w:ind w:left="1134"/>
        <w:rPr>
          <w:color w:val="000000" w:themeColor="text1"/>
        </w:rPr>
      </w:pPr>
    </w:p>
    <w:p w14:paraId="78C8D013" w14:textId="77777777" w:rsidR="0055470F" w:rsidRPr="005A6EF7" w:rsidRDefault="00815FEC" w:rsidP="0055470F">
      <w:pPr>
        <w:pStyle w:val="Text"/>
        <w:ind w:left="1134"/>
        <w:rPr>
          <w:rStyle w:val="DefTerm"/>
          <w:rFonts w:cstheme="minorHAnsi"/>
          <w:b w:val="0"/>
          <w:bCs/>
          <w:color w:val="000000" w:themeColor="text1"/>
        </w:rPr>
      </w:pPr>
      <w:bookmarkStart w:id="9" w:name="a860859"/>
      <w:r>
        <w:rPr>
          <w:rStyle w:val="CalibrisubheadinggreenChar"/>
          <w:color w:val="000000" w:themeColor="text1"/>
        </w:rPr>
        <w:t>EPC Regulations:</w:t>
      </w:r>
      <w:r>
        <w:rPr>
          <w:color w:val="000000" w:themeColor="text1"/>
        </w:rPr>
        <w:t xml:space="preserve"> Energy Performance of Buildings (England and Wales) Regulations 2012 (SI 2012/3118).</w:t>
      </w:r>
      <w:bookmarkStart w:id="10" w:name="a727548"/>
      <w:bookmarkEnd w:id="9"/>
    </w:p>
    <w:p w14:paraId="4AE3533A" w14:textId="77777777" w:rsidR="0055470F" w:rsidRPr="005A6EF7" w:rsidRDefault="0055470F" w:rsidP="0055470F">
      <w:pPr>
        <w:pStyle w:val="Text"/>
        <w:ind w:left="1134"/>
        <w:rPr>
          <w:rStyle w:val="DefTerm"/>
          <w:rFonts w:cstheme="minorHAnsi"/>
          <w:b w:val="0"/>
          <w:bCs/>
          <w:color w:val="000000" w:themeColor="text1"/>
        </w:rPr>
      </w:pPr>
    </w:p>
    <w:p w14:paraId="739CAF2C" w14:textId="5F9D4E62" w:rsidR="009B31CE" w:rsidRPr="005A6EF7" w:rsidRDefault="00815FEC" w:rsidP="006C1AE2">
      <w:pPr>
        <w:pStyle w:val="Text"/>
        <w:ind w:left="1134"/>
        <w:rPr>
          <w:color w:val="000000" w:themeColor="text1"/>
        </w:rPr>
      </w:pPr>
      <w:bookmarkStart w:id="11" w:name="a262884"/>
      <w:bookmarkEnd w:id="10"/>
      <w:r>
        <w:rPr>
          <w:rStyle w:val="CalibrisubheadinggreenChar"/>
          <w:color w:val="000000" w:themeColor="text1"/>
        </w:rPr>
        <w:t>HA 1988:</w:t>
      </w:r>
      <w:r>
        <w:rPr>
          <w:color w:val="000000" w:themeColor="text1"/>
        </w:rPr>
        <w:t xml:space="preserve"> </w:t>
      </w:r>
      <w:bookmarkEnd w:id="11"/>
      <w:r>
        <w:rPr>
          <w:rFonts w:cstheme="minorHAnsi"/>
          <w:color w:val="000000" w:themeColor="text1"/>
        </w:rPr>
        <w:t>Housing Act 1988 (as amended by the Renters’ Rights Act 2025).</w:t>
      </w:r>
    </w:p>
    <w:p w14:paraId="0210E31B" w14:textId="77777777" w:rsidR="0092201F" w:rsidRPr="005A6EF7" w:rsidRDefault="0092201F" w:rsidP="006C1AE2">
      <w:pPr>
        <w:pStyle w:val="Text"/>
        <w:ind w:left="1134"/>
        <w:rPr>
          <w:rStyle w:val="DefTerm"/>
          <w:rFonts w:cstheme="minorHAnsi"/>
          <w:color w:val="000000" w:themeColor="text1"/>
        </w:rPr>
      </w:pPr>
    </w:p>
    <w:p w14:paraId="5CF92F75" w14:textId="002578F5" w:rsidR="009B31CE" w:rsidRPr="005A6EF7" w:rsidRDefault="00815FEC" w:rsidP="006C1AE2">
      <w:pPr>
        <w:pStyle w:val="Text"/>
        <w:ind w:left="1134"/>
        <w:rPr>
          <w:color w:val="000000" w:themeColor="text1"/>
        </w:rPr>
      </w:pPr>
      <w:bookmarkStart w:id="12" w:name="a393104"/>
      <w:r>
        <w:rPr>
          <w:rStyle w:val="CalibrisubheadinggreenChar"/>
          <w:color w:val="000000" w:themeColor="text1"/>
        </w:rPr>
        <w:t>HA 2004</w:t>
        <w:fldChar w:fldCharType="begin"/>
        <w:instrText xml:space="preserve"> MACROBUTTON optional </w:instrText>
        <w:fldChar w:fldCharType="end"/>
        <w:t>:</w:t>
      </w:r>
      <w:r>
        <w:rPr>
          <w:color w:val="000000" w:themeColor="text1"/>
        </w:rPr>
        <w:t xml:space="preserve"> Housing Act 2004.</w:t>
      </w:r>
      <w:bookmarkEnd w:id="12"/>
    </w:p>
    <w:p w14:paraId="66E3E74A" w14:textId="77777777" w:rsidR="0092201F" w:rsidRPr="005A6EF7" w:rsidRDefault="0092201F" w:rsidP="006C1AE2">
      <w:pPr>
        <w:pStyle w:val="Text"/>
        <w:ind w:left="1134"/>
        <w:rPr>
          <w:b/>
          <w:color w:val="000000" w:themeColor="text1"/>
        </w:rPr>
      </w:pPr>
    </w:p>
    <w:p w14:paraId="56A94319" w14:textId="77777777" w:rsidR="0055470F" w:rsidRPr="005A6EF7" w:rsidRDefault="007479B8" w:rsidP="0055470F">
      <w:pPr>
        <w:pStyle w:val="Text"/>
        <w:ind w:left="1134"/>
        <w:rPr>
          <w:rStyle w:val="DefTerm"/>
          <w:rFonts w:cstheme="minorHAnsi"/>
          <w:b w:val="0"/>
          <w:bCs/>
          <w:color w:val="000000" w:themeColor="text1"/>
        </w:rPr>
      </w:pPr>
      <w:r>
        <w:rPr>
          <w:rStyle w:val="CalibrisubheadinggreenChar"/>
          <w:color w:val="000000" w:themeColor="text1"/>
        </w:rPr>
        <w:t>Fixtures and Fittings:</w:t>
      </w:r>
      <w:r>
        <w:rPr>
          <w:rStyle w:val="DefTerm"/>
          <w:rFonts w:cstheme="minorHAnsi"/>
          <w:color w:val="000000" w:themeColor="text1"/>
        </w:rPr>
        <w:t xml:space="preserve"> </w:t>
      </w:r>
      <w:r>
        <w:rPr>
          <w:rStyle w:val="TextChar"/>
          <w:color w:val="000000" w:themeColor="text1"/>
        </w:rPr>
        <w:t>means any of the Landlord’s contents, including all items contained within the Check-In Inventory and Schedule of Condition and agreed by the parties or any items replacing them, including reference to any fixtures, fittings, furnishings or effects, floor, ceiling and wall coverings.</w:t>
      </w:r>
      <w:r>
        <w:rPr>
          <w:rStyle w:val="DefTerm"/>
          <w:b w:val="0"/>
          <w:color w:val="000000" w:themeColor="text1"/>
        </w:rPr>
        <w:t xml:space="preserve"> </w:t>
      </w:r>
    </w:p>
    <w:p w14:paraId="367FF1B8" w14:textId="77777777" w:rsidR="0055470F" w:rsidRPr="005A6EF7" w:rsidRDefault="0055470F" w:rsidP="0055470F">
      <w:pPr>
        <w:pStyle w:val="Text"/>
        <w:ind w:left="1134"/>
        <w:rPr>
          <w:rStyle w:val="DefTerm"/>
          <w:rFonts w:cstheme="minorHAnsi"/>
          <w:b w:val="0"/>
          <w:bCs/>
          <w:color w:val="000000" w:themeColor="text1"/>
        </w:rPr>
      </w:pPr>
    </w:p>
    <w:p w14:paraId="78EE1FCE" w14:textId="3F92F2B9" w:rsidR="00B31711" w:rsidRPr="005A6EF7" w:rsidRDefault="00B31711" w:rsidP="006C1AE2">
      <w:pPr>
        <w:pStyle w:val="Text"/>
        <w:ind w:left="1134"/>
        <w:rPr>
          <w:rStyle w:val="DefTerm"/>
          <w:rFonts w:cstheme="minorHAnsi"/>
          <w:b w:val="0"/>
          <w:bCs/>
          <w:color w:val="000000" w:themeColor="text1"/>
        </w:rPr>
      </w:pPr>
      <w:r>
        <w:rPr>
          <w:rStyle w:val="CalibrisubheadinggreenChar"/>
          <w:color w:val="000000" w:themeColor="text1"/>
        </w:rPr>
        <w:t xml:space="preserve">Guarantor: </w:t>
      </w:r>
      <w:r>
        <w:rPr>
          <w:rStyle w:val="DefTerm"/>
          <w:rFonts w:cstheme="minorHAnsi"/>
          <w:b w:val="0"/>
          <w:bCs/>
          <w:color w:val="000000" w:themeColor="text1"/>
        </w:rPr>
        <w:t>any person(s) who has agreed to meet all the Tenant’s responsibilities under this Agreement if the Tenant defaults on any of their obligations under this Agreement during the Tenancy.</w:t>
      </w:r>
    </w:p>
    <w:p w14:paraId="77E020B3" w14:textId="77777777" w:rsidR="0092201F" w:rsidRPr="005A6EF7" w:rsidRDefault="0092201F" w:rsidP="006C1AE2">
      <w:pPr>
        <w:pStyle w:val="Text"/>
        <w:ind w:left="1134"/>
        <w:rPr>
          <w:rStyle w:val="DefTerm"/>
          <w:rFonts w:cstheme="minorHAnsi"/>
          <w:b w:val="0"/>
          <w:bCs/>
          <w:color w:val="000000" w:themeColor="text1"/>
        </w:rPr>
      </w:pPr>
    </w:p>
    <w:p w14:paraId="57AC5949" w14:textId="2CDC1624" w:rsidR="0092201F" w:rsidRPr="005A6EF7" w:rsidRDefault="00815FEC" w:rsidP="006C1AE2">
      <w:pPr>
        <w:pStyle w:val="Text"/>
        <w:ind w:left="1134"/>
        <w:rPr>
          <w:rFonts w:cstheme="minorHAnsi"/>
          <w:color w:val="000000" w:themeColor="text1"/>
        </w:rPr>
      </w:pPr>
      <w:bookmarkStart w:id="13" w:name="a673405"/>
      <w:r>
        <w:rPr>
          <w:rStyle w:val="CalibrisubheadinggreenChar"/>
          <w:color w:val="000000" w:themeColor="text1"/>
        </w:rPr>
        <w:t>Insured Risks:</w:t>
      </w:r>
      <w:r>
        <w:rPr>
          <w:color w:val="000000" w:themeColor="text1"/>
        </w:rPr>
        <w:t xml:space="preserve"> </w:t>
      </w:r>
      <w:bookmarkEnd w:id="13"/>
      <w:r>
        <w:rPr>
          <w:rFonts w:cstheme="minorHAnsi"/>
          <w:color w:val="000000" w:themeColor="text1"/>
        </w:rPr>
        <w:t>means fire, explosion, lightning, earthquake, storm, flood, bursting and overflowing of water tanks, apparatus or pipes, impact by aircraft and articles dropped from them, impact by vehicles, riot, civil commotion, and any other risks against which the Landlord decides to insure from time to time and Insured Risk means any one of the Insured Risks.</w:t>
      </w:r>
    </w:p>
    <w:p w14:paraId="53FB5E5D" w14:textId="77777777" w:rsidR="0055470F" w:rsidRPr="005A6EF7" w:rsidRDefault="0055470F" w:rsidP="006C1AE2">
      <w:pPr>
        <w:pStyle w:val="Text"/>
        <w:ind w:left="1134"/>
        <w:rPr>
          <w:b/>
          <w:color w:val="000000" w:themeColor="text1"/>
        </w:rPr>
      </w:pPr>
    </w:p>
    <w:p w14:paraId="7CF43EC3" w14:textId="77777777" w:rsidR="0092201F" w:rsidRPr="005A6EF7" w:rsidRDefault="00B31711" w:rsidP="006C1AE2">
      <w:pPr>
        <w:pStyle w:val="Text"/>
        <w:ind w:left="1134"/>
        <w:rPr>
          <w:color w:val="000000" w:themeColor="text1"/>
        </w:rPr>
      </w:pPr>
      <w:bookmarkStart w:id="14" w:name="a592450"/>
      <w:r>
        <w:rPr>
          <w:rStyle w:val="CalibrisubheadinggreenChar"/>
          <w:color w:val="000000" w:themeColor="text1"/>
        </w:rPr>
        <w:t>Landlord:</w:t>
      </w:r>
      <w:r>
        <w:rPr>
          <w:color w:val="000000" w:themeColor="text1"/>
        </w:rPr>
        <w:t xml:space="preserve"> shall include anyone lawfully entitled to the Property upon the termination of the Tenancy. </w:t>
      </w:r>
    </w:p>
    <w:p w14:paraId="4A2055FC" w14:textId="77777777" w:rsidR="00810DAD" w:rsidRPr="005A6EF7" w:rsidRDefault="00810DAD" w:rsidP="006C1AE2">
      <w:pPr>
        <w:pStyle w:val="Text"/>
        <w:ind w:left="1134"/>
        <w:rPr>
          <w:color w:val="000000" w:themeColor="text1"/>
        </w:rPr>
      </w:pPr>
    </w:p>
    <w:p w14:paraId="7CC565B4" w14:textId="6F2BA507" w:rsidR="002551BF" w:rsidRPr="005A6EF7" w:rsidRDefault="00810DAD" w:rsidP="006C1AE2">
      <w:pPr>
        <w:pStyle w:val="Text"/>
        <w:ind w:left="1134"/>
        <w:rPr>
          <w:rFonts w:cstheme="minorHAnsi"/>
          <w:color w:val="000000" w:themeColor="text1"/>
        </w:rPr>
      </w:pPr>
      <w:r>
        <w:rPr>
          <w:rStyle w:val="CalibrisubheadinggreenChar"/>
          <w:color w:val="000000" w:themeColor="text1"/>
        </w:rPr>
        <w:t>Lead Tenant:</w:t>
      </w:r>
      <w:r>
        <w:rPr>
          <w:color w:val="000000" w:themeColor="text1"/>
        </w:rPr>
        <w:t xml:space="preserve"> </w:t>
      </w:r>
      <w:r>
        <w:rPr>
          <w:rFonts w:cstheme="minorHAnsi"/>
          <w:color w:val="000000" w:themeColor="text1"/>
        </w:rPr>
        <w:t xml:space="preserve">the Lead Tenant is where the Tenant for the time being comprises more than one person, each of them agrees that </w:t>
        <w:fldChar w:fldCharType="begin"/>
        <w:fldChar w:fldCharType="end"/>
        <w:t>the Lead Tenant shall be the designated Tenant who will act as the primary point of contact.</w:t>
      </w:r>
    </w:p>
    <w:p w14:paraId="00D77955" w14:textId="769CE9E1" w:rsidR="009B31CE" w:rsidRPr="005A6EF7" w:rsidRDefault="00B31711" w:rsidP="006C1AE2">
      <w:pPr>
        <w:pStyle w:val="Text"/>
        <w:ind w:left="1134"/>
        <w:rPr>
          <w:rStyle w:val="DefTerm"/>
          <w:rFonts w:cstheme="minorHAnsi"/>
          <w:b w:val="0"/>
          <w:bCs/>
          <w:color w:val="000000" w:themeColor="text1"/>
        </w:rPr>
      </w:pPr>
      <w:r>
        <w:rPr>
          <w:color w:val="000000" w:themeColor="text1"/>
        </w:rPr>
        <w:fldChar w:fldCharType="begin"/>
        <w:fldChar w:fldCharType="end"/>
      </w:r>
      <w:bookmarkEnd w:id="14"/>
    </w:p>
    <w:p w14:paraId="15252194" w14:textId="1BFC3E65" w:rsidR="009B31CE" w:rsidRPr="005A6EF7" w:rsidRDefault="00815FEC" w:rsidP="006C1AE2">
      <w:pPr>
        <w:pStyle w:val="Text"/>
        <w:ind w:left="1134"/>
        <w:rPr>
          <w:color w:val="000000" w:themeColor="text1"/>
        </w:rPr>
      </w:pPr>
      <w:bookmarkStart w:id="15" w:name="a100552"/>
      <w:r>
        <w:rPr>
          <w:rStyle w:val="CalibrisubheadinggreenChar"/>
          <w:color w:val="000000" w:themeColor="text1"/>
        </w:rPr>
        <w:t>LTA 1985:</w:t>
      </w:r>
      <w:r>
        <w:rPr>
          <w:color w:val="000000" w:themeColor="text1"/>
        </w:rPr>
        <w:t xml:space="preserve"> Landlord and Tenant Act 1985.</w:t>
      </w:r>
      <w:bookmarkEnd w:id="15"/>
      <w:r>
        <w:rPr>
          <w:color w:val="000000" w:themeColor="text1"/>
        </w:rPr>
        <w:t xml:space="preserve"> </w:t>
      </w:r>
    </w:p>
    <w:p w14:paraId="5322A548" w14:textId="77777777" w:rsidR="0092201F" w:rsidRPr="005A6EF7" w:rsidRDefault="0092201F" w:rsidP="006C1AE2">
      <w:pPr>
        <w:pStyle w:val="Text"/>
        <w:ind w:left="1134"/>
        <w:rPr>
          <w:rStyle w:val="DefTerm"/>
          <w:rFonts w:cstheme="minorHAnsi"/>
          <w:color w:val="000000" w:themeColor="text1"/>
        </w:rPr>
      </w:pPr>
    </w:p>
    <w:p w14:paraId="5FB826AD" w14:textId="10F98CE0" w:rsidR="00B31711" w:rsidRPr="005A6EF7" w:rsidRDefault="00B31711" w:rsidP="006C1AE2">
      <w:pPr>
        <w:pStyle w:val="Text"/>
        <w:ind w:left="1134"/>
        <w:rPr>
          <w:color w:val="000000" w:themeColor="text1"/>
        </w:rPr>
      </w:pPr>
      <w:bookmarkStart w:id="16" w:name="a303949"/>
      <w:bookmarkStart w:id="17" w:name="a102869"/>
      <w:r>
        <w:rPr>
          <w:rStyle w:val="CalibrisubheadinggreenChar"/>
          <w:color w:val="000000" w:themeColor="text1"/>
        </w:rPr>
        <w:t>Permitted Occupiers:</w:t>
      </w:r>
      <w:r>
        <w:rPr>
          <w:color w:val="000000" w:themeColor="text1"/>
        </w:rPr>
        <w:t xml:space="preserve"> </w:t>
      </w:r>
      <w:bookmarkEnd w:id="16"/>
      <w:r>
        <w:rPr>
          <w:rFonts w:cstheme="minorHAnsi"/>
          <w:color w:val="000000" w:themeColor="text1"/>
        </w:rPr>
        <w:t xml:space="preserve">those persons listed in the Summary of the Agreement above in the “Permitted Occupiers” section. </w:t>
      </w:r>
      <w:r>
        <w:rPr>
          <w:rFonts w:cstheme="minorHAnsi"/>
          <w:color w:val="000000" w:themeColor="text1"/>
          <w:lang w:val="en-US"/>
        </w:rPr>
        <w:t>In addition to the Tenant, Permitted Occupiers are the only people permitted by the Landlord to live in the Property as a licensee of the Tenant. Permitted Occupiers, for the avoidance of doubt, are not tenants and do not have any rights as per the Tenant other than to live at the Property with the permission of the Tenant. The Tenant is responsible for ensuring that any Permitted Occupier keeps to all the terms of this Agreement apart from those relating to the payment of Rent.</w:t>
      </w:r>
    </w:p>
    <w:p w14:paraId="44E08129" w14:textId="77777777" w:rsidR="0092201F" w:rsidRPr="005A6EF7" w:rsidRDefault="0092201F" w:rsidP="006C1AE2">
      <w:pPr>
        <w:pStyle w:val="Text"/>
        <w:ind w:left="1134"/>
        <w:rPr>
          <w:rStyle w:val="DefTerm"/>
          <w:rFonts w:cstheme="minorHAnsi"/>
          <w:color w:val="000000" w:themeColor="text1"/>
        </w:rPr>
      </w:pPr>
    </w:p>
    <w:p w14:paraId="04E4B068" w14:textId="321D1B9C" w:rsidR="002551BF" w:rsidRPr="005A6EF7" w:rsidRDefault="00815FEC" w:rsidP="000B1D40">
      <w:pPr>
        <w:pStyle w:val="Text"/>
        <w:ind w:left="1134"/>
        <w:rPr>
          <w:rStyle w:val="DefTerm"/>
          <w:b w:val="0"/>
          <w:color w:val="000000" w:themeColor="text1"/>
        </w:rPr>
      </w:pPr>
      <w:r>
        <w:rPr>
          <w:rStyle w:val="CalibrisubheadinggreenChar"/>
          <w:color w:val="000000" w:themeColor="text1"/>
        </w:rPr>
        <w:t>Property:</w:t>
      </w:r>
      <w:bookmarkEnd w:id="17"/>
      <w:r>
        <w:rPr>
          <w:color w:val="000000" w:themeColor="text1"/>
        </w:rPr>
        <w:t xml:space="preserve"> </w:t>
      </w:r>
      <w:r>
        <w:rPr>
          <w:rStyle w:val="TextChar"/>
          <w:color w:val="000000" w:themeColor="text1"/>
        </w:rPr>
        <w:t>the property as described in the Summary of the Agreement above.  References to ‘the Property’ include refence to any part of it, including the Fixtures and Fittings, the curtilage of the same together with the garden, garage, and any parking space (if applicable). If there are any exclusions to the property, it will be referenced in the special terms and conditions at Schedule 1.</w:t>
      </w:r>
    </w:p>
    <w:p w14:paraId="3430D73B" w14:textId="77777777" w:rsidR="002551BF" w:rsidRPr="005A6EF7" w:rsidRDefault="002551BF" w:rsidP="002551BF">
      <w:pPr>
        <w:pStyle w:val="Text"/>
        <w:ind w:left="1134"/>
        <w:rPr>
          <w:rStyle w:val="DefTerm"/>
          <w:rFonts w:cstheme="minorHAnsi"/>
          <w:color w:val="000000" w:themeColor="text1"/>
        </w:rPr>
      </w:pPr>
    </w:p>
    <w:p w14:paraId="4547523B" w14:textId="77777777" w:rsidR="009B31CE" w:rsidRPr="005A6EF7" w:rsidRDefault="00815FEC" w:rsidP="006C1AE2">
      <w:pPr>
        <w:pStyle w:val="Text"/>
        <w:ind w:left="1134"/>
        <w:rPr>
          <w:color w:val="000000" w:themeColor="text1"/>
        </w:rPr>
      </w:pPr>
      <w:bookmarkStart w:id="18" w:name="a699984"/>
      <w:r>
        <w:rPr>
          <w:rStyle w:val="CalibrisubheadinggreenChar"/>
          <w:color w:val="000000" w:themeColor="text1"/>
        </w:rPr>
        <w:t xml:space="preserve">Recommendation Report: </w:t>
      </w:r>
      <w:r>
        <w:rPr>
          <w:color w:val="000000" w:themeColor="text1"/>
        </w:rPr>
        <w:t>a report as defined in regulation 4 of the EPC Regulations.</w:t>
      </w:r>
      <w:bookmarkEnd w:id="18"/>
    </w:p>
    <w:p w14:paraId="1F746D51" w14:textId="77777777" w:rsidR="0092201F" w:rsidRPr="005A6EF7" w:rsidRDefault="0092201F" w:rsidP="006C1AE2">
      <w:pPr>
        <w:pStyle w:val="Text"/>
        <w:ind w:left="1134"/>
        <w:rPr>
          <w:color w:val="000000" w:themeColor="text1"/>
        </w:rPr>
      </w:pPr>
    </w:p>
    <w:p w14:paraId="66DD20DC" w14:textId="00743F79" w:rsidR="00582E54" w:rsidRPr="005A6EF7" w:rsidRDefault="00582E54" w:rsidP="006C1AE2">
      <w:pPr>
        <w:pStyle w:val="Text"/>
        <w:ind w:left="1134"/>
        <w:rPr>
          <w:color w:val="000000" w:themeColor="text1"/>
        </w:rPr>
      </w:pPr>
      <w:r>
        <w:rPr>
          <w:rStyle w:val="CalibrisubheadinggreenChar"/>
          <w:color w:val="000000" w:themeColor="text1"/>
        </w:rPr>
        <w:t>Relevant Persons:</w:t>
      </w:r>
      <w:r>
        <w:rPr>
          <w:color w:val="000000" w:themeColor="text1"/>
        </w:rPr>
        <w:t xml:space="preserve"> means any other person or company paying the Security Deposit on behalf of the Tenant e.g a local authority, parent or Guarantor. Relevant Persons will be given details of the scheme with which the Security Deposit will be registered upon request. </w:t>
      </w:r>
    </w:p>
    <w:p w14:paraId="1D827B17" w14:textId="77777777" w:rsidR="0092201F" w:rsidRPr="005A6EF7" w:rsidRDefault="0092201F" w:rsidP="006C1AE2">
      <w:pPr>
        <w:pStyle w:val="Text"/>
        <w:ind w:left="1134"/>
        <w:rPr>
          <w:color w:val="000000" w:themeColor="text1"/>
        </w:rPr>
      </w:pPr>
    </w:p>
    <w:p w14:paraId="1F250EE0" w14:textId="2E127B6A" w:rsidR="006C1AE2" w:rsidRPr="005A6EF7" w:rsidRDefault="00815FEC" w:rsidP="006C1AE2">
      <w:pPr>
        <w:pStyle w:val="Text"/>
        <w:ind w:left="1134"/>
        <w:rPr>
          <w:color w:val="000000" w:themeColor="text1"/>
        </w:rPr>
      </w:pPr>
      <w:bookmarkStart w:id="19" w:name="a644868"/>
      <w:r>
        <w:rPr>
          <w:rStyle w:val="CalibrisubheadinggreenChar"/>
          <w:color w:val="000000" w:themeColor="text1"/>
        </w:rPr>
        <w:t>Rent Payment Dates:</w:t>
      </w:r>
      <w:r>
        <w:rPr>
          <w:color w:val="000000" w:themeColor="text1"/>
        </w:rPr>
        <w:t xml:space="preserve"> </w:t>
      </w:r>
      <w:bookmarkEnd w:id="19"/>
      <w:r>
        <w:rPr>
          <w:rFonts w:cstheme="minorHAnsi"/>
          <w:color w:val="000000" w:themeColor="text1"/>
        </w:rPr>
        <w:t>For the duration of the Tenancy, the date as stated in the Summary of the Agreement. Where the payment date falls on a non-banking day, the Tenant must ensure the payment is received by the Landlord by the next banking day.</w:t>
      </w:r>
    </w:p>
    <w:p w14:paraId="6D4B0854" w14:textId="77777777" w:rsidR="006C1AE2" w:rsidRPr="005A6EF7" w:rsidRDefault="006C1AE2" w:rsidP="006C1AE2">
      <w:pPr>
        <w:pStyle w:val="Text"/>
        <w:ind w:left="1134"/>
        <w:rPr>
          <w:rStyle w:val="DefTerm"/>
          <w:b w:val="0"/>
          <w:color w:val="000000" w:themeColor="text1"/>
        </w:rPr>
      </w:pPr>
    </w:p>
    <w:p w14:paraId="4CDDAA75" w14:textId="30A31C97" w:rsidR="00582E54" w:rsidRPr="005A6EF7" w:rsidRDefault="00582E54" w:rsidP="006C1AE2">
      <w:pPr>
        <w:pStyle w:val="Text"/>
        <w:ind w:left="1134"/>
        <w:rPr>
          <w:color w:val="000000" w:themeColor="text1"/>
        </w:rPr>
      </w:pPr>
      <w:r>
        <w:rPr>
          <w:rStyle w:val="CalibrisubheadinggreenChar"/>
          <w:color w:val="000000" w:themeColor="text1"/>
        </w:rPr>
        <w:t>Stakeholder:</w:t>
      </w:r>
      <w:r>
        <w:rPr>
          <w:color w:val="000000" w:themeColor="text1"/>
        </w:rPr>
        <w:t xml:space="preserve"> </w:t>
      </w:r>
      <w:r>
        <w:rPr>
          <w:rFonts w:cstheme="minorHAnsi"/>
          <w:color w:val="000000" w:themeColor="text1"/>
        </w:rPr>
        <w:t>Where the Security Deposit is held as ‘Stakeholder’, no deductions can be made from the Security Deposit without consent, in writing, from both parties, or from the Court, or an adjudication decision from the Tenancy Deposit Protection Scheme.</w:t>
      </w:r>
    </w:p>
    <w:p w14:paraId="4309740B" w14:textId="77777777" w:rsidR="0092201F" w:rsidRPr="005A6EF7" w:rsidRDefault="0092201F" w:rsidP="006C1AE2">
      <w:pPr>
        <w:pStyle w:val="Text"/>
        <w:ind w:left="1134"/>
        <w:rPr>
          <w:b/>
          <w:color w:val="000000" w:themeColor="text1"/>
        </w:rPr>
      </w:pPr>
    </w:p>
    <w:p w14:paraId="0F89F11F" w14:textId="5F33B349" w:rsidR="006C1AE2" w:rsidRPr="005A6EF7" w:rsidRDefault="00815FEC" w:rsidP="006C1AE2">
      <w:pPr>
        <w:pStyle w:val="Text"/>
        <w:ind w:left="1134"/>
        <w:rPr>
          <w:color w:val="000000" w:themeColor="text1"/>
        </w:rPr>
      </w:pPr>
      <w:bookmarkStart w:id="20" w:name="a589942"/>
      <w:r>
        <w:rPr>
          <w:rStyle w:val="CalibrisubheadinggreenChar"/>
          <w:color w:val="000000" w:themeColor="text1"/>
        </w:rPr>
        <w:t>Tenancy:</w:t>
      </w:r>
      <w:r>
        <w:rPr>
          <w:color w:val="000000" w:themeColor="text1"/>
        </w:rPr>
        <w:t xml:space="preserve"> </w:t>
      </w:r>
      <w:bookmarkEnd w:id="20"/>
      <w:r>
        <w:rPr>
          <w:color w:val="000000" w:themeColor="text1"/>
        </w:rPr>
        <w:t>the tenancy created under this Agreement.</w:t>
      </w:r>
    </w:p>
    <w:p w14:paraId="59C8BEB3" w14:textId="77777777" w:rsidR="00D77257" w:rsidRPr="005A6EF7" w:rsidRDefault="00D77257" w:rsidP="006C1AE2">
      <w:pPr>
        <w:pStyle w:val="Text"/>
        <w:ind w:left="1134"/>
        <w:rPr>
          <w:rStyle w:val="DefTerm"/>
          <w:rFonts w:cstheme="minorHAnsi"/>
          <w:color w:val="000000" w:themeColor="text1"/>
        </w:rPr>
      </w:pPr>
    </w:p>
    <w:p w14:paraId="54A6166B" w14:textId="4924D79C" w:rsidR="00D77257" w:rsidRPr="005A6EF7" w:rsidRDefault="00D77257" w:rsidP="006C1AE2">
      <w:pPr>
        <w:pStyle w:val="Text"/>
        <w:ind w:left="1134"/>
        <w:rPr>
          <w:rFonts w:cstheme="minorHAnsi"/>
          <w:color w:val="000000" w:themeColor="text1"/>
        </w:rPr>
      </w:pPr>
      <w:r>
        <w:rPr>
          <w:rStyle w:val="CalibrisubheadinggreenChar"/>
          <w:color w:val="000000" w:themeColor="text1"/>
        </w:rPr>
        <w:t>Tenancy Deposit Protection Scheme:</w:t>
      </w:r>
      <w:r>
        <w:rPr>
          <w:rStyle w:val="DefTerm"/>
          <w:rFonts w:cstheme="minorHAnsi"/>
          <w:color w:val="000000" w:themeColor="text1"/>
        </w:rPr>
        <w:t xml:space="preserve"> </w:t>
      </w:r>
      <w:r>
        <w:rPr>
          <w:rStyle w:val="DefTerm"/>
          <w:rFonts w:cstheme="minorHAnsi"/>
          <w:b w:val="0"/>
          <w:bCs/>
          <w:color w:val="000000" w:themeColor="text1"/>
        </w:rPr>
        <w:t xml:space="preserve">A government approved protection scheme for the Security Deposit as required by the </w:t>
      </w:r>
      <w:r>
        <w:rPr>
          <w:rFonts w:cstheme="minorHAnsi"/>
          <w:color w:val="000000" w:themeColor="text1"/>
        </w:rPr>
        <w:t>HA 2004. The Tenancy Deposit Protection Scheme being used for this Tenancy is The Dispute Service (TDS)</w:t>
      </w:r>
    </w:p>
    <w:p w14:paraId="2FED9F50" w14:textId="77777777" w:rsidR="001A3AFE" w:rsidRPr="005A6EF7" w:rsidRDefault="001A3AFE" w:rsidP="006C1AE2">
      <w:pPr>
        <w:pStyle w:val="Text"/>
        <w:ind w:left="1134"/>
        <w:rPr>
          <w:rStyle w:val="DefTerm"/>
          <w:rFonts w:cstheme="minorHAnsi"/>
          <w:color w:val="000000" w:themeColor="text1"/>
        </w:rPr>
      </w:pPr>
    </w:p>
    <w:p w14:paraId="0521F513" w14:textId="77777777" w:rsidR="00810DAD" w:rsidRPr="005A6EF7" w:rsidRDefault="00810DAD" w:rsidP="006C1AE2">
      <w:pPr>
        <w:pStyle w:val="Text"/>
        <w:ind w:left="1134"/>
        <w:rPr>
          <w:rStyle w:val="CalibrisubheadinggreenChar"/>
          <w:color w:val="000000" w:themeColor="text1"/>
        </w:rPr>
      </w:pPr>
      <w:bookmarkStart w:id="21" w:name="a547993"/>
    </w:p>
    <w:p w14:paraId="7F1945FB" w14:textId="4B12D5D7" w:rsidR="00582E54" w:rsidRPr="005A6EF7" w:rsidRDefault="00582E54" w:rsidP="006C1AE2">
      <w:pPr>
        <w:pStyle w:val="Text"/>
        <w:ind w:left="1134"/>
        <w:rPr>
          <w:color w:val="000000" w:themeColor="text1"/>
        </w:rPr>
      </w:pPr>
      <w:r>
        <w:rPr>
          <w:rStyle w:val="CalibrisubheadinggreenChar"/>
          <w:color w:val="000000" w:themeColor="text1"/>
        </w:rPr>
        <w:t>Tenant:</w:t>
      </w:r>
      <w:r>
        <w:rPr>
          <w:color w:val="000000" w:themeColor="text1"/>
        </w:rPr>
        <w:t xml:space="preserve"> ‘The Tenant’ as named above including anyone to whom the Tenancy has been lawfully transferred. </w:t>
      </w:r>
    </w:p>
    <w:bookmarkEnd w:id="21"/>
    <w:p w14:paraId="74A7BFFB" w14:textId="77777777" w:rsidR="0092201F" w:rsidRPr="005A6EF7" w:rsidRDefault="0092201F" w:rsidP="002551BF">
      <w:pPr>
        <w:pStyle w:val="Text"/>
        <w:rPr>
          <w:rStyle w:val="DefTerm"/>
          <w:rFonts w:cstheme="minorHAnsi"/>
          <w:color w:val="000000" w:themeColor="text1"/>
        </w:rPr>
      </w:pPr>
    </w:p>
    <w:p w14:paraId="71C97905" w14:textId="3DD30BE7" w:rsidR="0092201F" w:rsidRPr="005A6EF7" w:rsidRDefault="00815FEC" w:rsidP="00D77257">
      <w:pPr>
        <w:pStyle w:val="Text"/>
        <w:ind w:left="1134"/>
        <w:rPr>
          <w:color w:val="000000" w:themeColor="text1"/>
        </w:rPr>
      </w:pPr>
      <w:bookmarkStart w:id="22" w:name="a873647"/>
      <w:r>
        <w:rPr>
          <w:rStyle w:val="CalibrisubheadinggreenChar"/>
          <w:color w:val="000000" w:themeColor="text1"/>
        </w:rPr>
        <w:t xml:space="preserve">Working Day: </w:t>
      </w:r>
      <w:r>
        <w:rPr>
          <w:color w:val="000000" w:themeColor="text1"/>
        </w:rPr>
        <w:t>any day which is not a Saturday, a Sunday, a bank holiday or a public holiday in England.</w:t>
      </w:r>
      <w:bookmarkEnd w:id="22"/>
    </w:p>
    <w:p w14:paraId="424AEAD0" w14:textId="776D2F0F" w:rsidR="00514BFA" w:rsidRPr="005A6EF7" w:rsidRDefault="00514BFA" w:rsidP="00246A2D">
      <w:pPr>
        <w:pStyle w:val="Untitledsubclause1"/>
        <w:numPr>
          <w:ilvl w:val="1"/>
          <w:numId w:val="28"/>
        </w:numPr>
        <w:ind w:left="1134" w:hanging="850"/>
        <w:jc w:val="left"/>
        <w:rPr>
          <w:rFonts w:cstheme="minorHAnsi"/>
          <w:color w:val="000000" w:themeColor="text1"/>
        </w:rPr>
      </w:pPr>
      <w:bookmarkStart w:id="23" w:name="a483074"/>
      <w:r>
        <w:rPr>
          <w:rFonts w:cstheme="minorHAnsi"/>
          <w:color w:val="000000" w:themeColor="text1"/>
        </w:rPr>
        <w:t xml:space="preserve">Clause headings shall not affect the interpretation of this Agreement. </w:t>
      </w:r>
    </w:p>
    <w:p w14:paraId="28B2DE3F" w14:textId="354C573D"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lastRenderedPageBreak/>
        <w:t xml:space="preserve">A </w:t>
      </w:r>
      <w:r>
        <w:rPr>
          <w:rFonts w:cstheme="minorHAnsi"/>
          <w:b/>
          <w:color w:val="000000" w:themeColor="text1"/>
        </w:rPr>
        <w:t>person</w:t>
      </w:r>
      <w:r>
        <w:rPr>
          <w:rFonts w:cstheme="minorHAnsi"/>
          <w:color w:val="000000" w:themeColor="text1"/>
        </w:rPr>
        <w:t xml:space="preserve"> includes a natural person, corporate or unincorporated body (whether or not having separate legal personality) </w:t>
      </w:r>
      <w:bookmarkEnd w:id="23"/>
    </w:p>
    <w:p w14:paraId="7104CEC8"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4" w:name="a429668"/>
      <w:r>
        <w:rPr>
          <w:rFonts w:cstheme="minorHAnsi"/>
          <w:color w:val="000000" w:themeColor="text1"/>
        </w:rPr>
        <w:t>Unless the context otherwise requires, words in the singular shall include the plural and in the plural shall include the singular.</w:t>
      </w:r>
      <w:bookmarkEnd w:id="24"/>
    </w:p>
    <w:p w14:paraId="607DBBD3"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5" w:name="a73139"/>
      <w:r>
        <w:rPr>
          <w:rFonts w:cstheme="minorHAnsi"/>
          <w:color w:val="000000" w:themeColor="text1"/>
        </w:rPr>
        <w:t>Unless the context otherwise requires, a reference to one gender shall include a reference to the other genders.</w:t>
      </w:r>
      <w:bookmarkEnd w:id="25"/>
    </w:p>
    <w:p w14:paraId="529B8084"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6" w:name="a408305"/>
      <w:r>
        <w:rPr>
          <w:rFonts w:cstheme="minorHAnsi"/>
          <w:color w:val="000000" w:themeColor="text1"/>
        </w:rPr>
        <w:t>A reference to legislation or a legislative provision is a reference to it as amended, extended or re-enacted from time to time.</w:t>
      </w:r>
      <w:bookmarkEnd w:id="26"/>
    </w:p>
    <w:p w14:paraId="329E3340"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27" w:name="a412760"/>
      <w:r>
        <w:rPr>
          <w:rFonts w:cstheme="minorHAnsi"/>
          <w:color w:val="000000" w:themeColor="text1"/>
        </w:rPr>
        <w:t>A reference to legislation or a legislative provision shall include all subordinate legislation made from time to time under that legislation or legislative provision.</w:t>
      </w:r>
      <w:bookmarkEnd w:id="27"/>
    </w:p>
    <w:p w14:paraId="674D3DEA" w14:textId="214D7FD8" w:rsidR="000B453F" w:rsidRPr="005A6EF7" w:rsidRDefault="000B453F" w:rsidP="00246A2D">
      <w:pPr>
        <w:pStyle w:val="Untitledsubclause1"/>
        <w:numPr>
          <w:ilvl w:val="1"/>
          <w:numId w:val="28"/>
        </w:numPr>
        <w:ind w:left="1134" w:hanging="850"/>
        <w:jc w:val="left"/>
        <w:rPr>
          <w:rFonts w:cstheme="minorHAnsi"/>
          <w:color w:val="000000" w:themeColor="text1"/>
          <w:szCs w:val="22"/>
        </w:rPr>
      </w:pPr>
      <w:bookmarkStart w:id="28" w:name="a137227"/>
      <w:bookmarkStart w:id="29" w:name="a772673"/>
      <w:r>
        <w:rPr>
          <w:rFonts w:cstheme="minorHAnsi"/>
          <w:color w:val="000000" w:themeColor="text1"/>
          <w:szCs w:val="22"/>
        </w:rPr>
        <w:t xml:space="preserve">A reference to </w:t>
      </w:r>
      <w:r>
        <w:rPr>
          <w:rFonts w:cstheme="minorHAnsi"/>
          <w:b/>
          <w:color w:val="000000" w:themeColor="text1"/>
          <w:szCs w:val="22"/>
        </w:rPr>
        <w:t>writing</w:t>
      </w:r>
      <w:r>
        <w:rPr>
          <w:rFonts w:cstheme="minorHAnsi"/>
          <w:color w:val="000000" w:themeColor="text1"/>
          <w:szCs w:val="22"/>
        </w:rPr>
        <w:t xml:space="preserve"> or </w:t>
      </w:r>
      <w:r>
        <w:rPr>
          <w:rFonts w:cstheme="minorHAnsi"/>
          <w:b/>
          <w:color w:val="000000" w:themeColor="text1"/>
          <w:szCs w:val="22"/>
        </w:rPr>
        <w:t>written</w:t>
      </w:r>
      <w:r>
        <w:rPr>
          <w:rFonts w:cstheme="minorHAnsi"/>
          <w:color w:val="000000" w:themeColor="text1"/>
          <w:szCs w:val="22"/>
        </w:rPr>
        <w:t xml:space="preserve"> also includes email except for service of notices which is dealt with at clause 21.</w:t>
      </w:r>
      <w:bookmarkEnd w:id="28"/>
    </w:p>
    <w:p w14:paraId="3C707BF6" w14:textId="22DDE2A3"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Any reference to the giving of consent by the Landlord requires the consent to be given in writing by the Landlord or the Landlord’s Agent.</w:t>
      </w:r>
      <w:bookmarkEnd w:id="29"/>
    </w:p>
    <w:p w14:paraId="42505725" w14:textId="77777777"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30" w:name="a216041"/>
      <w:r>
        <w:rPr>
          <w:rFonts w:cstheme="minorHAnsi"/>
          <w:color w:val="000000" w:themeColor="text1"/>
        </w:rPr>
        <w:t>Any obligation on a party not to do something includes an obligation not to allow that thing to be done and an obligation to use best endeavours to prevent that thing being done by another person.</w:t>
      </w:r>
      <w:bookmarkEnd w:id="30"/>
    </w:p>
    <w:p w14:paraId="1F2C0AEC" w14:textId="22405BF8"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31" w:name="a436304"/>
      <w:r>
        <w:rPr>
          <w:rFonts w:cstheme="minorHAnsi"/>
          <w:color w:val="000000" w:themeColor="text1"/>
        </w:rPr>
        <w:t>References to clauses are to the clauses of this Agreement.</w:t>
      </w:r>
      <w:bookmarkEnd w:id="31"/>
    </w:p>
    <w:p w14:paraId="29B86601" w14:textId="62BE2996" w:rsidR="000B453F" w:rsidRPr="005A6EF7" w:rsidRDefault="000B453F" w:rsidP="00246A2D">
      <w:pPr>
        <w:pStyle w:val="Untitledsubclause1"/>
        <w:numPr>
          <w:ilvl w:val="1"/>
          <w:numId w:val="28"/>
        </w:numPr>
        <w:tabs>
          <w:tab w:val="left" w:pos="1134"/>
        </w:tabs>
        <w:ind w:left="1134" w:hanging="850"/>
        <w:jc w:val="left"/>
        <w:rPr>
          <w:rStyle w:val="TextChar"/>
          <w:color w:val="000000" w:themeColor="text1"/>
        </w:rPr>
      </w:pPr>
      <w:bookmarkStart w:id="32" w:name="a782062"/>
      <w:bookmarkStart w:id="33" w:name="a215992"/>
      <w:r>
        <w:rPr>
          <w:rStyle w:val="TextChar"/>
          <w:color w:val="000000" w:themeColor="text1"/>
        </w:rPr>
        <w:t xml:space="preserve">Unless otherwise expressly provided, the obligations and liabilities of the parties under this Agreement are joint and several. </w:t>
      </w:r>
      <w:bookmarkEnd w:id="32"/>
      <w:r>
        <w:rPr>
          <w:rStyle w:val="TextChar"/>
          <w:color w:val="000000" w:themeColor="text1"/>
        </w:rPr>
        <w:t>Where there is more than one Tenant, each Tenant is responsible for complying with all the obligations in this Agreement. This means the Landlord can require any one or more of the Tenants to pay the full Rent or meet any other obligation.</w:t>
      </w:r>
    </w:p>
    <w:p w14:paraId="41EDF9E0" w14:textId="3CBD0CB8" w:rsidR="009B31CE" w:rsidRPr="005A6EF7" w:rsidRDefault="00815FEC"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The obligations of the Tenant arising by virtue of this Agreement are owed to the Landlord. The obligations of the Landlord are owed to the Tenant.</w:t>
      </w:r>
      <w:bookmarkEnd w:id="33"/>
    </w:p>
    <w:p w14:paraId="0C803BC7" w14:textId="690EF2CB" w:rsidR="0002304F" w:rsidRPr="005A6EF7" w:rsidRDefault="00DC5AAE"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If any provision or part-provision of this Agreement is or becomes invalid, illegal or unenforceable, it shall be deemed deleted, but that shall not affect the validity and enforceability of the rest of this Agreement. </w:t>
      </w:r>
    </w:p>
    <w:p w14:paraId="606091CE" w14:textId="77777777"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 xml:space="preserve">If there is a superior lease with a fixed term of more than 21 years, the Landlord or the superior landlord may seek possession of the Property under grounds 2ZB to 2ZD of Schedule 2 of the Housing Act 1988, provided the conditions for those grounds are satisfied. This clause provides you with the notice that is required for those above grounds to be used. </w:t>
      </w:r>
    </w:p>
    <w:p w14:paraId="2BE68302" w14:textId="3FDC7DC5"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In addition to the prior notice as contained in 1.16 above, the Landlord may also rely on the possession grounds 4, 4A, 5 – 5H and 18 of Schedule 2 of the Housing Act 1988, provided those grounds are satisfied.</w:t>
      </w:r>
    </w:p>
    <w:p w14:paraId="4E14615C" w14:textId="77777777" w:rsidR="0002304F" w:rsidRPr="005A6EF7" w:rsidRDefault="0002304F" w:rsidP="0002304F">
      <w:pPr>
        <w:pStyle w:val="Text"/>
        <w:rPr>
          <w:color w:val="000000" w:themeColor="text1"/>
        </w:rPr>
      </w:pPr>
    </w:p>
    <w:p w14:paraId="6197D7BF" w14:textId="01DD90B6" w:rsidR="009B31CE" w:rsidRPr="005A6EF7" w:rsidRDefault="00815FEC" w:rsidP="0002304F">
      <w:pPr>
        <w:pStyle w:val="Boldsubheading"/>
        <w:ind w:left="567" w:hanging="567"/>
        <w:rPr>
          <w:color w:val="000000" w:themeColor="text1"/>
        </w:rPr>
      </w:pPr>
      <w:bookmarkStart w:id="34" w:name="a613841"/>
      <w:bookmarkStart w:id="35" w:name="_Toc182221881"/>
      <w:r>
        <w:rPr>
          <w:color w:val="000000" w:themeColor="text1"/>
        </w:rPr>
        <w:t>Grant of the Tenancy</w:t>
      </w:r>
      <w:bookmarkEnd w:id="34"/>
      <w:bookmarkEnd w:id="35"/>
    </w:p>
    <w:p w14:paraId="1A44F869" w14:textId="7D4DD352" w:rsidR="00D1672E" w:rsidRPr="005A6EF7" w:rsidRDefault="00D1672E" w:rsidP="00246A2D">
      <w:pPr>
        <w:pStyle w:val="Untitledsubclause1"/>
        <w:numPr>
          <w:ilvl w:val="1"/>
          <w:numId w:val="28"/>
        </w:numPr>
        <w:ind w:left="1134" w:hanging="850"/>
        <w:jc w:val="left"/>
        <w:rPr>
          <w:rFonts w:eastAsiaTheme="minorHAnsi"/>
          <w:color w:val="000000" w:themeColor="text1"/>
        </w:rPr>
      </w:pPr>
      <w:r>
        <w:rPr>
          <w:rStyle w:val="TextChar"/>
          <w:color w:val="000000" w:themeColor="text1"/>
        </w:rPr>
        <w:t xml:space="preserve">The Landlord lets the Property to the Tenant for the duration of this Agreement. </w:t>
      </w:r>
    </w:p>
    <w:p w14:paraId="2935336F" w14:textId="4681E723" w:rsidR="00D1672E" w:rsidRPr="005A6EF7" w:rsidRDefault="00D1672E" w:rsidP="00246A2D">
      <w:pPr>
        <w:pStyle w:val="Untitledsubclause1"/>
        <w:numPr>
          <w:ilvl w:val="1"/>
          <w:numId w:val="28"/>
        </w:numPr>
        <w:ind w:left="1134" w:hanging="850"/>
        <w:jc w:val="left"/>
        <w:rPr>
          <w:rStyle w:val="TextChar"/>
          <w:color w:val="000000" w:themeColor="text1"/>
        </w:rPr>
      </w:pPr>
      <w:r>
        <w:rPr>
          <w:rStyle w:val="TextChar"/>
          <w:color w:val="000000" w:themeColor="text1"/>
        </w:rPr>
        <w:t>This Agreement creates an assured periodic tenancy under Part I of Chapter II of the HA 1988 as amended by the Renters’ Rights Act 2025.</w:t>
      </w:r>
    </w:p>
    <w:p w14:paraId="62B4704B" w14:textId="77777777" w:rsidR="000B1D40" w:rsidRPr="005A6EF7" w:rsidRDefault="000B1D40" w:rsidP="000B1D40">
      <w:pPr>
        <w:pStyle w:val="Untitledsubclause1"/>
        <w:numPr>
          <w:ilvl w:val="1"/>
          <w:numId w:val="28"/>
        </w:numPr>
        <w:ind w:left="1134" w:hanging="850"/>
        <w:jc w:val="left"/>
        <w:rPr>
          <w:rFonts w:cstheme="minorHAnsi"/>
          <w:color w:val="000000" w:themeColor="text1"/>
        </w:rPr>
      </w:pPr>
      <w:r>
        <w:rPr>
          <w:rFonts w:cstheme="minorHAnsi"/>
          <w:color w:val="000000" w:themeColor="text1"/>
        </w:rPr>
        <w:t>This Tenancy will continue under the terms of this Agreement unless an Order for Possession is obtained, Such Order for Possession can be obtained following service of a Section 8 Notice pursuant to the Housing Act 1988, by the Landlord, relying on one of the grounds as contained within Schedule 2 of the HA 1988 as amended by the Renters’ Rights Act 2025 and you not vacating by the date as contained within such notice.</w:t>
      </w:r>
    </w:p>
    <w:p w14:paraId="7180E0C8" w14:textId="3B3C1F6C" w:rsidR="000B1D40" w:rsidRPr="005A6EF7" w:rsidRDefault="000B1D40" w:rsidP="000B1D40">
      <w:pPr>
        <w:pStyle w:val="Untitledsubclause1"/>
        <w:numPr>
          <w:ilvl w:val="1"/>
          <w:numId w:val="28"/>
        </w:numPr>
        <w:ind w:left="1134" w:hanging="850"/>
        <w:jc w:val="left"/>
        <w:rPr>
          <w:rStyle w:val="TextChar"/>
          <w:rFonts w:eastAsia="Arial Unicode MS" w:cstheme="minorHAnsi"/>
          <w:color w:val="000000" w:themeColor="text1"/>
        </w:rPr>
      </w:pPr>
      <w:r>
        <w:rPr>
          <w:rFonts w:cstheme="minorHAnsi"/>
          <w:color w:val="000000" w:themeColor="text1"/>
        </w:rPr>
        <w:t>If you do not vacate the Property following an Order for Possession being obtained, the Landlord can apply for the eviction to be carried out by court-authorised bailiffs.</w:t>
      </w:r>
    </w:p>
    <w:p w14:paraId="6624E1EE" w14:textId="77777777" w:rsidR="00D1672E" w:rsidRPr="005A6EF7" w:rsidRDefault="00D1672E" w:rsidP="00D1672E">
      <w:pPr>
        <w:pStyle w:val="Text"/>
        <w:rPr>
          <w:rStyle w:val="TextChar"/>
          <w:color w:val="000000" w:themeColor="text1"/>
        </w:rPr>
      </w:pPr>
    </w:p>
    <w:p w14:paraId="086662C4" w14:textId="4A7B0863" w:rsidR="00D1672E" w:rsidRPr="005A6EF7" w:rsidRDefault="00D1672E" w:rsidP="00246A2D">
      <w:pPr>
        <w:pStyle w:val="Boldsubheading"/>
        <w:ind w:left="567" w:hanging="567"/>
        <w:rPr>
          <w:rStyle w:val="TextChar"/>
          <w:rFonts w:eastAsia="Arial Unicode MS" w:cstheme="minorHAnsi"/>
          <w:color w:val="000000" w:themeColor="text1"/>
          <w:kern w:val="0"/>
          <w14:ligatures w14:val="none"/>
        </w:rPr>
      </w:pPr>
      <w:r>
        <w:rPr>
          <w:rFonts w:cstheme="minorHAnsi"/>
          <w:color w:val="000000" w:themeColor="text1"/>
        </w:rPr>
        <w:t>Special Terms and Conditions</w:t>
      </w:r>
    </w:p>
    <w:p w14:paraId="7FCE300A" w14:textId="28828400" w:rsidR="00D1672E" w:rsidRPr="005A6EF7" w:rsidRDefault="00D1672E" w:rsidP="000B1D40">
      <w:pPr>
        <w:pStyle w:val="Untitledsubclause1"/>
        <w:numPr>
          <w:ilvl w:val="1"/>
          <w:numId w:val="28"/>
        </w:numPr>
        <w:ind w:left="1134" w:hanging="850"/>
        <w:jc w:val="left"/>
        <w:rPr>
          <w:rFonts w:eastAsiaTheme="minorHAnsi"/>
          <w:color w:val="000000" w:themeColor="text1"/>
        </w:rPr>
      </w:pPr>
      <w:r>
        <w:rPr>
          <w:rStyle w:val="TextChar"/>
          <w:color w:val="000000" w:themeColor="text1"/>
        </w:rPr>
        <w:t xml:space="preserve">In </w:t>
      </w:r>
      <w:r>
        <w:rPr>
          <w:rFonts w:cstheme="minorHAnsi"/>
          <w:color w:val="000000" w:themeColor="text1"/>
          <w:szCs w:val="22"/>
        </w:rPr>
        <w:t>addition to the obligations outlined in this Agreement, the parties agree to be bound by any further obligations as contained in Schedule 1 of this Agreement.</w:t>
      </w:r>
      <w:bookmarkStart w:id="36" w:name="a295228"/>
      <w:bookmarkStart w:id="37" w:name="_Toc182221882"/>
      <w:bookmarkStart w:id="38" w:name="_Hlk161242391"/>
    </w:p>
    <w:p w14:paraId="77F7D00C" w14:textId="77777777" w:rsidR="00D1672E" w:rsidRPr="005A6EF7" w:rsidRDefault="00D1672E" w:rsidP="00D1672E">
      <w:pPr>
        <w:pStyle w:val="Boldsubheading"/>
        <w:numPr>
          <w:ilvl w:val="0"/>
          <w:numId w:val="0"/>
        </w:numPr>
        <w:ind w:left="567"/>
        <w:rPr>
          <w:rFonts w:cstheme="minorHAnsi"/>
          <w:color w:val="000000" w:themeColor="text1"/>
        </w:rPr>
      </w:pPr>
    </w:p>
    <w:p w14:paraId="51F52DC3" w14:textId="418754D4" w:rsidR="009B31CE" w:rsidRPr="005A6EF7" w:rsidRDefault="00815FEC" w:rsidP="0002304F">
      <w:pPr>
        <w:pStyle w:val="Boldsubheading"/>
        <w:ind w:left="567" w:hanging="567"/>
        <w:rPr>
          <w:rFonts w:cstheme="minorHAnsi"/>
          <w:color w:val="000000" w:themeColor="text1"/>
        </w:rPr>
      </w:pPr>
      <w:r>
        <w:rPr>
          <w:rFonts w:cstheme="minorHAnsi"/>
          <w:color w:val="000000" w:themeColor="text1"/>
        </w:rPr>
        <w:t>Contents and keys</w:t>
      </w:r>
      <w:bookmarkEnd w:id="36"/>
      <w:bookmarkEnd w:id="37"/>
    </w:p>
    <w:p w14:paraId="45E96BE7" w14:textId="5A42DDBC" w:rsidR="009B31CE" w:rsidRPr="005A6EF7" w:rsidRDefault="00341B2D" w:rsidP="00246A2D">
      <w:pPr>
        <w:pStyle w:val="Untitledsubclause1"/>
        <w:numPr>
          <w:ilvl w:val="1"/>
          <w:numId w:val="28"/>
        </w:numPr>
        <w:ind w:left="1134" w:hanging="850"/>
        <w:jc w:val="left"/>
        <w:rPr>
          <w:rFonts w:cstheme="minorHAnsi"/>
          <w:color w:val="000000" w:themeColor="text1"/>
        </w:rPr>
      </w:pPr>
      <w:bookmarkStart w:id="39" w:name="a581032"/>
      <w:r>
        <w:rPr>
          <w:rStyle w:val="TextChar"/>
          <w:color w:val="000000" w:themeColor="text1"/>
        </w:rPr>
        <w:t>The Tenant shall keep the Fixtures and Fittings in good and clean condition and shall return the Property to the Landlord at the end of the Tenancy in the same state (except for fair wear and tear) and cleaned to the same standard (including free from infestation) as detailed on the Check-In Inventory and Schedule of Condition.</w:t>
      </w:r>
      <w:bookmarkEnd w:id="39"/>
    </w:p>
    <w:bookmarkStart w:id="40" w:name="a468318"/>
    <w:p w14:paraId="3096AB98"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Style w:val="TextChar"/>
          <w:color w:val="000000" w:themeColor="text1"/>
        </w:rPr>
        <w:fldChar w:fldCharType="begin"/>
        <w:fldChar w:fldCharType="end"/>
      </w:r>
      <w:bookmarkStart w:id="41" w:name="a865383"/>
      <w:r>
        <w:rPr>
          <w:rStyle w:val="TextChar"/>
          <w:color w:val="000000" w:themeColor="text1"/>
        </w:rPr>
        <w:t>The Landlord and Tenant consent to the use of the Check-In Inventory and Schedule of Condition as evidence in any dispute arising in connection with the Security Deposit if the dispute is referred to an adjudicator according to the Tenancy Deposit Protection Scheme in which the Security Deposit is held.</w:t>
      </w:r>
      <w:bookmarkEnd w:id="41"/>
    </w:p>
    <w:p w14:paraId="0BF30750" w14:textId="7A7BD7D4" w:rsidR="00DC47CC" w:rsidRDefault="00815FEC" w:rsidP="00D1672E">
      <w:pPr>
        <w:pStyle w:val="Untitledsubclause1"/>
        <w:numPr>
          <w:ilvl w:val="1"/>
          <w:numId w:val="28"/>
        </w:numPr>
        <w:ind w:left="1134" w:hanging="850"/>
        <w:jc w:val="left"/>
        <w:rPr>
          <w:rFonts w:cstheme="minorHAnsi"/>
          <w:color w:val="000000" w:themeColor="text1"/>
        </w:rPr>
      </w:pPr>
      <w:r>
        <w:rPr>
          <w:rFonts w:cstheme="minorHAnsi"/>
          <w:color w:val="000000" w:themeColor="text1"/>
        </w:rPr>
        <w:t>The Tenant is responsible for looking after the keys and any security device for the Property during the Tenancy. If damage or fault occurs as a result the Tenant’s failure to do so, the Tenant is responsible for the reasonable costs properly incurred as a result.</w:t>
      </w:r>
      <w:bookmarkEnd w:id="40"/>
    </w:p>
    <w:p w14:paraId="0DABC1E5" w14:textId="77777777" w:rsidR="00786513" w:rsidRPr="00DC47CC" w:rsidRDefault="00786513" w:rsidP="00786513">
      <w:pPr>
        <w:pStyle w:val="Untitledsubclause1"/>
        <w:numPr>
          <w:ilvl w:val="0"/>
          <w:numId w:val="0"/>
        </w:numPr>
        <w:ind w:left="1134"/>
        <w:jc w:val="left"/>
        <w:rPr>
          <w:rFonts w:cstheme="minorHAnsi"/>
          <w:color w:val="000000" w:themeColor="text1"/>
        </w:rPr>
      </w:pPr>
    </w:p>
    <w:p w14:paraId="21F79361" w14:textId="77777777" w:rsidR="00CD217D" w:rsidRPr="005A6EF7" w:rsidRDefault="00CD217D" w:rsidP="00D1672E">
      <w:pPr>
        <w:pStyle w:val="Text"/>
        <w:rPr>
          <w:color w:val="000000" w:themeColor="text1"/>
        </w:rPr>
      </w:pPr>
    </w:p>
    <w:p w14:paraId="022B369C" w14:textId="12543316" w:rsidR="009B31CE" w:rsidRPr="005A6EF7" w:rsidRDefault="00815FEC" w:rsidP="00AA4FB3">
      <w:pPr>
        <w:pStyle w:val="Boldsubheading"/>
        <w:ind w:left="567" w:hanging="567"/>
        <w:rPr>
          <w:rFonts w:cstheme="minorHAnsi"/>
          <w:color w:val="000000" w:themeColor="text1"/>
        </w:rPr>
      </w:pPr>
      <w:bookmarkStart w:id="42" w:name="a764102"/>
      <w:bookmarkStart w:id="43" w:name="_Toc182221883"/>
      <w:bookmarkEnd w:id="38"/>
      <w:r>
        <w:rPr>
          <w:rFonts w:cstheme="minorHAnsi"/>
          <w:color w:val="000000" w:themeColor="text1"/>
        </w:rPr>
        <w:t>Rent</w:t>
      </w:r>
      <w:bookmarkEnd w:id="42"/>
      <w:bookmarkEnd w:id="43"/>
    </w:p>
    <w:p w14:paraId="45B4A7F7" w14:textId="3B59627C" w:rsidR="00D1672E" w:rsidRPr="005A6EF7" w:rsidRDefault="00D1672E" w:rsidP="00246A2D">
      <w:pPr>
        <w:pStyle w:val="Untitledsubclause1"/>
        <w:numPr>
          <w:ilvl w:val="1"/>
          <w:numId w:val="28"/>
        </w:numPr>
        <w:ind w:left="1134" w:hanging="850"/>
        <w:jc w:val="left"/>
        <w:rPr>
          <w:rStyle w:val="TextChar"/>
          <w:color w:val="000000" w:themeColor="text1"/>
        </w:rPr>
      </w:pPr>
      <w:bookmarkStart w:id="44" w:name="a764295"/>
      <w:bookmarkStart w:id="45" w:name="_Hlk158974135"/>
      <w:r>
        <w:rPr>
          <w:rStyle w:val="TextChar"/>
          <w:color w:val="000000" w:themeColor="text1"/>
        </w:rPr>
        <w:t>The Tenant shall pay, in cleared funds, to the Agent the first instalment of the Rent after this Agreement has been signed by all parties and by the Rent Payment Date as stated in the Summary of the Agreement.</w:t>
      </w:r>
      <w:bookmarkEnd w:id="44"/>
    </w:p>
    <w:p w14:paraId="3E9C814D" w14:textId="4BDE8DDE"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After the first instalment, the Tenant shall pay to the Agent/Landlord the Rent in advance by the Rent Payment Dates for the duration of the Tenancy.</w:t>
      </w:r>
    </w:p>
    <w:p w14:paraId="15194742"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consents to the Landlord and the Landlord’s Agent discussing with the appropriate authority any matter relating to housing benefit, council tax or universal credit claims made at any time in relation to the renting of the Property.</w:t>
      </w:r>
    </w:p>
    <w:p w14:paraId="05CF721E" w14:textId="453AE3D6" w:rsidR="00D1672E" w:rsidRPr="005A6EF7" w:rsidRDefault="00D1672E" w:rsidP="00246A2D">
      <w:pPr>
        <w:pStyle w:val="Untitledsubclause1"/>
        <w:numPr>
          <w:ilvl w:val="1"/>
          <w:numId w:val="28"/>
        </w:numPr>
        <w:tabs>
          <w:tab w:val="left" w:pos="1134"/>
        </w:tabs>
        <w:ind w:left="1134" w:hanging="850"/>
        <w:jc w:val="left"/>
        <w:rPr>
          <w:rFonts w:cstheme="minorHAnsi"/>
          <w:color w:val="000000" w:themeColor="text1"/>
          <w:szCs w:val="22"/>
        </w:rPr>
      </w:pPr>
      <w:r>
        <w:rPr>
          <w:rFonts w:cstheme="minorHAnsi"/>
          <w:color w:val="000000" w:themeColor="text1"/>
          <w:szCs w:val="22"/>
        </w:rPr>
        <w:t xml:space="preserve">Following the consent of all parties to this Agreement (and absent the Landlord’s Agent or Landlord making an application for the payment of Rent directly from the Local Authority and/or Universal Credit) the Tenant agrees that any benefit (if applicable) is paid directly to the Landlord’s Agent/Landlord if the Landlord requires that and it’s permitted by the relevant legislation in force from time to time. </w:t>
      </w:r>
    </w:p>
    <w:p w14:paraId="025992CA" w14:textId="70BAEDF3" w:rsidR="00D1672E" w:rsidRPr="005A6EF7" w:rsidRDefault="009632B7"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pay interest at the rate of 3% per annum above the Bank of England’s base rate on any rent lawfully due that is paid more than 14 days after the date on which it became due. The interest shall be payable from the date the rent should have been paid until the date the rent is actually paid.</w:t>
      </w:r>
    </w:p>
    <w:p w14:paraId="4160F11A" w14:textId="59F85F78"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46" w:name="a559203"/>
      <w:r>
        <w:rPr>
          <w:rFonts w:cstheme="minorHAnsi"/>
          <w:color w:val="000000" w:themeColor="text1"/>
          <w:szCs w:val="22"/>
        </w:rPr>
        <w:t>The Tenant shall be in breach of this Agreement if the Tenant fails to pay the Rent in accordance with this clause and the Landlord shall be entitled to use the statutory provisions contained in the HA 1988 or any other statutory remedies available to recover possession of the Property.</w:t>
      </w:r>
      <w:bookmarkEnd w:id="46"/>
    </w:p>
    <w:p w14:paraId="3F0E423F"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indemnify the Landlord for any loss incurred by the Landlord or the Landlord’s Agent resulting from the dishonouring of any cheque issued by the Tenant or by a third party on the Tenant’s behalf or for any loss arising from the cancellation or non-completion of a standing order payment by the Tenant or the Tenant’s bankers.</w:t>
      </w:r>
    </w:p>
    <w:p w14:paraId="21104687" w14:textId="3546FBA2"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For the avoidance of any doubt, any payment received from anyone who is not a party to this Agreement shall not in any way constitute a separate tenancy or otherwise infer any rights on that third party pursuant to this Agreement.</w:t>
      </w:r>
    </w:p>
    <w:p w14:paraId="086E6224" w14:textId="6D70C6C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Should the Landlord instigate proceedings to recover the Property pursuant to clause 16, any Rent received following service of a notice pursuant to Schedule 2 of the HA 1988 (as amended by the Renters’ Rights Act 2025) shall not in any way be deemed as a waiver of their intention to recover possession of the Property. </w:t>
      </w:r>
    </w:p>
    <w:p w14:paraId="383036F0" w14:textId="77777777" w:rsidR="0002304F" w:rsidRDefault="0002304F" w:rsidP="0002304F">
      <w:pPr>
        <w:pStyle w:val="Text"/>
        <w:rPr>
          <w:color w:val="000000" w:themeColor="text1"/>
        </w:rPr>
      </w:pPr>
    </w:p>
    <w:p w14:paraId="7F6C604E" w14:textId="77777777" w:rsidR="00786513" w:rsidRDefault="00786513" w:rsidP="0002304F">
      <w:pPr>
        <w:pStyle w:val="Text"/>
        <w:rPr>
          <w:color w:val="000000" w:themeColor="text1"/>
        </w:rPr>
      </w:pPr>
    </w:p>
    <w:p w14:paraId="54BBC57A" w14:textId="77777777" w:rsidR="00786513" w:rsidRDefault="00786513" w:rsidP="0002304F">
      <w:pPr>
        <w:pStyle w:val="Text"/>
        <w:rPr>
          <w:color w:val="000000" w:themeColor="text1"/>
        </w:rPr>
      </w:pPr>
    </w:p>
    <w:p w14:paraId="7B7A109F" w14:textId="77777777" w:rsidR="00786513" w:rsidRDefault="00786513" w:rsidP="0002304F">
      <w:pPr>
        <w:pStyle w:val="Text"/>
        <w:rPr>
          <w:color w:val="000000" w:themeColor="text1"/>
        </w:rPr>
      </w:pPr>
    </w:p>
    <w:p w14:paraId="20542618" w14:textId="77777777" w:rsidR="00786513" w:rsidRDefault="00786513" w:rsidP="0002304F">
      <w:pPr>
        <w:pStyle w:val="Text"/>
        <w:rPr>
          <w:color w:val="000000" w:themeColor="text1"/>
        </w:rPr>
      </w:pPr>
    </w:p>
    <w:p w14:paraId="5E822847" w14:textId="77777777" w:rsidR="00786513" w:rsidRPr="005A6EF7" w:rsidRDefault="00786513" w:rsidP="0002304F">
      <w:pPr>
        <w:pStyle w:val="Text"/>
        <w:rPr>
          <w:color w:val="000000" w:themeColor="text1"/>
        </w:rPr>
      </w:pPr>
    </w:p>
    <w:bookmarkEnd w:id="45"/>
    <w:p w14:paraId="08393E5E" w14:textId="70460FFE" w:rsidR="006B5CFE" w:rsidRPr="005A6EF7" w:rsidRDefault="00815FEC" w:rsidP="00AA4FB3">
      <w:pPr>
        <w:pStyle w:val="Boldsubheading"/>
        <w:ind w:left="567" w:hanging="567"/>
        <w:rPr>
          <w:rFonts w:cstheme="minorHAnsi"/>
          <w:color w:val="000000" w:themeColor="text1"/>
        </w:rPr>
      </w:pPr>
      <w:r>
        <w:rPr>
          <w:rFonts w:cstheme="minorHAnsi"/>
          <w:color w:val="000000" w:themeColor="text1"/>
        </w:rPr>
        <w:fldChar w:fldCharType="begin"/>
        <w:fldChar w:fldCharType="end"/>
      </w:r>
      <w:bookmarkStart w:id="47" w:name="_Toc182221884"/>
      <w:r>
        <w:rPr>
          <w:rFonts w:cstheme="minorHAnsi"/>
          <w:color w:val="000000" w:themeColor="text1"/>
        </w:rPr>
        <w:t xml:space="preserve">Rent </w:t>
      </w:r>
      <w:bookmarkEnd w:id="47"/>
      <w:r>
        <w:rPr>
          <w:rFonts w:cstheme="minorHAnsi"/>
          <w:color w:val="000000" w:themeColor="text1"/>
        </w:rPr>
        <w:t xml:space="preserve">Increase </w:t>
      </w:r>
    </w:p>
    <w:p w14:paraId="72895E19" w14:textId="77777777" w:rsidR="00D1672E" w:rsidRPr="005A6EF7" w:rsidRDefault="00D1672E" w:rsidP="00246A2D">
      <w:pPr>
        <w:pStyle w:val="Untitledsubclause1"/>
        <w:numPr>
          <w:ilvl w:val="1"/>
          <w:numId w:val="28"/>
        </w:numPr>
        <w:tabs>
          <w:tab w:val="num" w:pos="1134"/>
        </w:tabs>
        <w:ind w:left="1134" w:hanging="850"/>
        <w:jc w:val="left"/>
        <w:rPr>
          <w:rFonts w:cstheme="minorHAnsi"/>
          <w:color w:val="000000" w:themeColor="text1"/>
          <w:szCs w:val="22"/>
        </w:rPr>
      </w:pPr>
      <w:bookmarkStart w:id="48" w:name="_Hlk161242501"/>
      <w:r>
        <w:rPr>
          <w:rFonts w:cstheme="minorHAnsi"/>
          <w:color w:val="000000" w:themeColor="text1"/>
          <w:szCs w:val="22"/>
        </w:rPr>
        <w:t>If the Landlord makes a new proposal to increase the Rent under the Tenancy, the Landlord must serve a notice on the Tenant in accordance with Section 13 of the HA 1988.</w:t>
      </w:r>
    </w:p>
    <w:p w14:paraId="1EDF1693" w14:textId="17BFFDDE" w:rsidR="000B1D40" w:rsidRPr="005A6EF7" w:rsidRDefault="000B1D40" w:rsidP="000B1D40">
      <w:pPr>
        <w:pStyle w:val="Untitledsubclause1"/>
        <w:numPr>
          <w:ilvl w:val="1"/>
          <w:numId w:val="28"/>
        </w:numPr>
        <w:tabs>
          <w:tab w:val="num" w:pos="1571"/>
        </w:tabs>
        <w:ind w:left="1134" w:hanging="850"/>
        <w:jc w:val="left"/>
        <w:rPr>
          <w:rFonts w:cstheme="minorHAnsi"/>
          <w:color w:val="000000" w:themeColor="text1"/>
        </w:rPr>
      </w:pPr>
      <w:r>
        <w:rPr>
          <w:rFonts w:cstheme="minorHAnsi"/>
          <w:color w:val="000000" w:themeColor="text1"/>
        </w:rPr>
        <w:lastRenderedPageBreak/>
        <w:t>The Landlord and/or the Agent may negotiate an increase which is lower than the amount as contained in any section 13 notice served in accordance with clause 6.1 above.</w:t>
      </w:r>
    </w:p>
    <w:p w14:paraId="49CF6069" w14:textId="352762F6" w:rsidR="00EF0C5A" w:rsidRPr="005A6EF7" w:rsidRDefault="00EF0C5A" w:rsidP="00D1672E">
      <w:pPr>
        <w:pStyle w:val="Text"/>
        <w:rPr>
          <w:color w:val="000000" w:themeColor="text1"/>
        </w:rPr>
      </w:pPr>
    </w:p>
    <w:p w14:paraId="72C4EE0E" w14:textId="1B37D5BB" w:rsidR="006B5CFE" w:rsidRPr="005A6EF7" w:rsidRDefault="00965E57" w:rsidP="00AA4FB3">
      <w:pPr>
        <w:pStyle w:val="Boldsubheading"/>
        <w:ind w:left="567" w:hanging="567"/>
        <w:rPr>
          <w:rFonts w:cstheme="minorHAnsi"/>
          <w:color w:val="000000" w:themeColor="text1"/>
        </w:rPr>
      </w:pPr>
      <w:bookmarkStart w:id="49" w:name="_Toc182221885"/>
      <w:bookmarkStart w:id="50" w:name="a305909"/>
      <w:bookmarkEnd w:id="48"/>
      <w:r>
        <w:rPr>
          <w:rFonts w:cstheme="minorHAnsi"/>
          <w:color w:val="000000" w:themeColor="text1"/>
        </w:rPr>
        <w:t xml:space="preserve">Security </w:t>
        <w:fldChar w:fldCharType="begin"/>
        <w:fldChar w:fldCharType="end"/>
        <w:t>Deposit</w:t>
      </w:r>
      <w:bookmarkEnd w:id="49"/>
    </w:p>
    <w:bookmarkEnd w:id="50"/>
    <w:p w14:paraId="323C69B5" w14:textId="7EE8D23E" w:rsidR="00D1672E" w:rsidRPr="005A6EF7" w:rsidRDefault="00D1672E" w:rsidP="00246A2D">
      <w:pPr>
        <w:pStyle w:val="Untitledsubclause1"/>
        <w:widowControl w:val="0"/>
        <w:numPr>
          <w:ilvl w:val="1"/>
          <w:numId w:val="28"/>
        </w:numPr>
        <w:tabs>
          <w:tab w:val="left" w:pos="1134"/>
        </w:tabs>
        <w:autoSpaceDE w:val="0"/>
        <w:autoSpaceDN w:val="0"/>
        <w:spacing w:line="276" w:lineRule="auto"/>
        <w:ind w:left="1134" w:right="205" w:hanging="850"/>
        <w:jc w:val="left"/>
        <w:rPr>
          <w:rFonts w:eastAsia="Calibri" w:cstheme="minorHAnsi"/>
          <w:color w:val="000000" w:themeColor="text1"/>
          <w:szCs w:val="22"/>
          <w:lang w:eastAsia="en-GB"/>
        </w:rPr>
      </w:pPr>
      <w:r>
        <w:rPr>
          <w:rFonts w:cstheme="minorHAnsi"/>
          <w:color w:val="000000" w:themeColor="text1"/>
          <w:szCs w:val="22"/>
        </w:rPr>
        <w:t xml:space="preserve">The Security Deposit in the sum stated in the Summary of the Agreement shall be paid by </w:t>
      </w:r>
      <w:bookmarkStart w:id="51" w:name="_Hlk210637369"/>
      <w:r>
        <w:rPr>
          <w:rFonts w:cstheme="minorHAnsi"/>
          <w:color w:val="000000" w:themeColor="text1"/>
          <w:szCs w:val="22"/>
        </w:rPr>
        <w:t xml:space="preserve">the Tenant </w:t>
      </w:r>
      <w:bookmarkEnd w:id="51"/>
      <w:r>
        <w:rPr>
          <w:rFonts w:cstheme="minorHAnsi"/>
          <w:color w:val="000000" w:themeColor="text1"/>
          <w:szCs w:val="22"/>
        </w:rPr>
        <w:t>upon or before the signing of this Agreement by way of a security Deposit (“</w:t>
      </w:r>
      <w:r>
        <w:rPr>
          <w:rFonts w:cstheme="minorHAnsi"/>
          <w:b/>
          <w:bCs/>
          <w:color w:val="000000" w:themeColor="text1"/>
          <w:szCs w:val="22"/>
        </w:rPr>
        <w:t>the Security Deposit</w:t>
      </w:r>
      <w:r>
        <w:rPr>
          <w:rFonts w:cstheme="minorHAnsi"/>
          <w:color w:val="000000" w:themeColor="text1"/>
          <w:szCs w:val="22"/>
        </w:rPr>
        <w:t>”).</w:t>
      </w:r>
    </w:p>
    <w:p w14:paraId="52B025EF"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Security Deposit will be protected with a Tenancy Deposit Protection Scheme within 30 days of receipt of the Security Deposit, in accordance with the requirements set out under the HA 2004. The Tenancy Deposit Protection Scheme being used for this Tenancy is identified above at clause 1.1 under the definition of ‘Tenancy Deposit Protection Scheme’. </w:t>
      </w:r>
      <w:bookmarkStart w:id="52" w:name="a157677"/>
      <w:r>
        <w:rPr>
          <w:rFonts w:cstheme="minorHAnsi"/>
          <w:color w:val="000000" w:themeColor="text1"/>
          <w:szCs w:val="22"/>
        </w:rPr>
        <w:t xml:space="preserve"> </w:t>
      </w:r>
    </w:p>
    <w:p w14:paraId="66FEE2F3" w14:textId="7AE49461" w:rsidR="00D1672E" w:rsidRPr="006C745A" w:rsidRDefault="00D1672E" w:rsidP="005B09B8">
      <w:pPr>
        <w:pStyle w:val="Untitledsubclause1"/>
        <w:numPr>
          <w:ilvl w:val="0"/>
          <w:numId w:val="0"/>
        </w:numPr>
        <w:ind w:left="1134"/>
        <w:jc w:val="left"/>
        <w:rPr>
          <w:rFonts w:cstheme="minorHAnsi"/>
          <w:color w:val="000000" w:themeColor="text1"/>
          <w:szCs w:val="22"/>
        </w:rPr>
      </w:pPr>
      <w:r>
        <w:rPr>
          <w:rFonts w:cstheme="minorHAnsi"/>
          <w:color w:val="000000" w:themeColor="text1"/>
          <w:szCs w:val="22"/>
        </w:rPr>
        <w:t>The Security Deposit is held by the Agent as Stakeholder.</w:t>
      </w:r>
    </w:p>
    <w:p w14:paraId="5BD3CA56"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and any Relevant Person will be provided with within 30 days of the Security Deposit being received the information concerning the protection of the Security Deposit, known as prescribed information, required under section 213(5) of the HA 2004 as set out in the Housing (Tenancy Deposits) (Prescribed Information) Order 2007 (</w:t>
      </w:r>
      <w:r>
        <w:rPr>
          <w:rFonts w:cstheme="minorHAnsi"/>
          <w:i/>
          <w:color w:val="000000" w:themeColor="text1"/>
          <w:szCs w:val="22"/>
        </w:rPr>
        <w:t>SI 2007/797</w:t>
      </w:r>
      <w:r>
        <w:rPr>
          <w:rFonts w:cstheme="minorHAnsi"/>
          <w:color w:val="000000" w:themeColor="text1"/>
          <w:szCs w:val="22"/>
        </w:rPr>
        <w:t>).</w:t>
      </w:r>
      <w:bookmarkEnd w:id="52"/>
      <w:r>
        <w:rPr>
          <w:rFonts w:cstheme="minorHAnsi"/>
          <w:color w:val="000000" w:themeColor="text1"/>
          <w:szCs w:val="22"/>
        </w:rPr>
        <w:t xml:space="preserve"> </w:t>
      </w:r>
      <w:bookmarkStart w:id="53" w:name="a653852"/>
      <w:r>
        <w:rPr>
          <w:rFonts w:cstheme="minorHAnsi"/>
          <w:color w:val="000000" w:themeColor="text1"/>
          <w:szCs w:val="22"/>
        </w:rPr>
        <w:t>The Security Deposit shall be held in accordance with the rules of the</w:t>
      </w:r>
      <w:bookmarkEnd w:id="53"/>
      <w:r>
        <w:rPr>
          <w:rFonts w:cstheme="minorHAnsi"/>
          <w:color w:val="000000" w:themeColor="text1"/>
          <w:szCs w:val="22"/>
        </w:rPr>
        <w:t xml:space="preserve"> Tenancy Deposit Protection Scheme.  </w:t>
      </w:r>
    </w:p>
    <w:p w14:paraId="67063A5A"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4" w:name="a109958"/>
      <w:r>
        <w:rPr>
          <w:rFonts w:cstheme="minorHAnsi"/>
          <w:color w:val="000000" w:themeColor="text1"/>
          <w:szCs w:val="22"/>
        </w:rPr>
        <w:t xml:space="preserve">No interest will be paid to the Tenant on the Security Deposit. </w:t>
      </w:r>
      <w:bookmarkEnd w:id="54"/>
    </w:p>
    <w:p w14:paraId="74F98B39"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5" w:name="a1031328"/>
      <w:r>
        <w:rPr>
          <w:rFonts w:cstheme="minorHAnsi"/>
          <w:color w:val="000000" w:themeColor="text1"/>
          <w:szCs w:val="22"/>
        </w:rPr>
        <w:t>The Security Deposit may be used to cover:</w:t>
      </w:r>
      <w:bookmarkEnd w:id="55"/>
    </w:p>
    <w:p w14:paraId="245F0591" w14:textId="73E41A0B" w:rsidR="00D1672E" w:rsidRPr="005A6EF7" w:rsidRDefault="00D1672E" w:rsidP="00397CFA">
      <w:pPr>
        <w:pStyle w:val="Untitledsubclause2"/>
        <w:numPr>
          <w:ilvl w:val="2"/>
          <w:numId w:val="29"/>
        </w:numPr>
        <w:ind w:left="1701" w:hanging="567"/>
        <w:jc w:val="left"/>
        <w:rPr>
          <w:rFonts w:cstheme="minorHAnsi"/>
          <w:color w:val="000000" w:themeColor="text1"/>
          <w:szCs w:val="22"/>
        </w:rPr>
      </w:pPr>
      <w:bookmarkStart w:id="56" w:name="a677164"/>
      <w:r>
        <w:rPr>
          <w:rStyle w:val="TextChar"/>
          <w:color w:val="000000" w:themeColor="text1"/>
        </w:rPr>
        <w:t>Any fees or other monies that the Agent is entitled to recover from the Tenant relating to this Agreement.</w:t>
      </w:r>
    </w:p>
    <w:p w14:paraId="6C6548E4"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Style w:val="TextChar"/>
          <w:color w:val="000000" w:themeColor="text1"/>
        </w:rPr>
        <w:t>Any Rent or other money due or payable by the Tenant under the Tenancy of which the Tenant has been made aware and which remains unpaid after the end of the Tenancy. This will include a fee which any Agent is entitled to recover from the Tenant.</w:t>
      </w:r>
    </w:p>
    <w:p w14:paraId="04AA3C08"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Style w:val="TextChar"/>
          <w:color w:val="000000" w:themeColor="text1"/>
        </w:rPr>
        <w:t>Any damage, or compensation for damage, to the Property, its Fixtures and Fittings, or for missing items for which the Tenant may be liable, subject to an apportionment or allowance for fair wear and tear, the age and condition of each, and any such item at the commencement of the Tenancy, insured risks and repairs that are the responsibility of the Landlord.</w:t>
      </w:r>
    </w:p>
    <w:p w14:paraId="11CDB349" w14:textId="657AE3B0"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t xml:space="preserve">The reasonable costs incurred in compensating the Landlord </w:t>
      </w:r>
      <w:r>
        <w:rPr>
          <w:rFonts w:cstheme="minorHAnsi"/>
          <w:color w:val="000000" w:themeColor="text1"/>
          <w:spacing w:val="-4"/>
          <w:szCs w:val="22"/>
        </w:rPr>
        <w:t xml:space="preserve">for, </w:t>
      </w:r>
      <w:r>
        <w:rPr>
          <w:rFonts w:cstheme="minorHAnsi"/>
          <w:color w:val="000000" w:themeColor="text1"/>
          <w:szCs w:val="22"/>
        </w:rPr>
        <w:t xml:space="preserve">or for rectifying or remedying any major breach by the </w:t>
      </w:r>
      <w:r>
        <w:rPr>
          <w:rFonts w:cstheme="minorHAnsi"/>
          <w:color w:val="000000" w:themeColor="text1"/>
          <w:spacing w:val="-3"/>
          <w:szCs w:val="22"/>
        </w:rPr>
        <w:t xml:space="preserve">Tenant </w:t>
      </w:r>
      <w:r>
        <w:rPr>
          <w:rFonts w:cstheme="minorHAnsi"/>
          <w:color w:val="000000" w:themeColor="text1"/>
          <w:szCs w:val="22"/>
        </w:rPr>
        <w:t xml:space="preserve">of the </w:t>
      </w:r>
      <w:r>
        <w:rPr>
          <w:rFonts w:cstheme="minorHAnsi"/>
          <w:color w:val="000000" w:themeColor="text1"/>
          <w:spacing w:val="-3"/>
          <w:szCs w:val="22"/>
        </w:rPr>
        <w:t xml:space="preserve">Tenant’s </w:t>
      </w:r>
      <w:r>
        <w:rPr>
          <w:rFonts w:cstheme="minorHAnsi"/>
          <w:color w:val="000000" w:themeColor="text1"/>
          <w:szCs w:val="22"/>
        </w:rPr>
        <w:t>obligations under this Agreement, including those relating to the cleaning of the Property and its Fixtures and Fittings, and</w:t>
      </w:r>
      <w:r>
        <w:rPr>
          <w:rFonts w:cstheme="minorHAnsi"/>
          <w:color w:val="000000" w:themeColor="text1"/>
          <w:spacing w:val="-8"/>
          <w:szCs w:val="22"/>
        </w:rPr>
        <w:t xml:space="preserve"> </w:t>
      </w:r>
      <w:r>
        <w:rPr>
          <w:rFonts w:cstheme="minorHAnsi"/>
          <w:color w:val="000000" w:themeColor="text1"/>
          <w:szCs w:val="22"/>
        </w:rPr>
        <w:t>contents.</w:t>
      </w:r>
    </w:p>
    <w:p w14:paraId="1B63A9B9" w14:textId="77777777" w:rsidR="00D1672E" w:rsidRPr="005A6EF7" w:rsidRDefault="00D1672E" w:rsidP="00397CFA">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t xml:space="preserve">Any unpaid utilities accounts or water charges or environmental services or other similar services or Council </w:t>
      </w:r>
      <w:r>
        <w:rPr>
          <w:rFonts w:cstheme="minorHAnsi"/>
          <w:color w:val="000000" w:themeColor="text1"/>
          <w:spacing w:val="-4"/>
          <w:szCs w:val="22"/>
        </w:rPr>
        <w:t xml:space="preserve">Tax </w:t>
      </w:r>
      <w:r>
        <w:rPr>
          <w:rFonts w:cstheme="minorHAnsi"/>
          <w:color w:val="000000" w:themeColor="text1"/>
          <w:szCs w:val="22"/>
        </w:rPr>
        <w:t xml:space="preserve">incurred at the Property for which the </w:t>
      </w:r>
      <w:r>
        <w:rPr>
          <w:rFonts w:cstheme="minorHAnsi"/>
          <w:color w:val="000000" w:themeColor="text1"/>
          <w:spacing w:val="-3"/>
          <w:szCs w:val="22"/>
        </w:rPr>
        <w:t xml:space="preserve">Tenant </w:t>
      </w:r>
      <w:r>
        <w:rPr>
          <w:rFonts w:cstheme="minorHAnsi"/>
          <w:color w:val="000000" w:themeColor="text1"/>
          <w:szCs w:val="22"/>
        </w:rPr>
        <w:t>is</w:t>
      </w:r>
      <w:r>
        <w:rPr>
          <w:rFonts w:cstheme="minorHAnsi"/>
          <w:color w:val="000000" w:themeColor="text1"/>
          <w:spacing w:val="-1"/>
          <w:szCs w:val="22"/>
        </w:rPr>
        <w:t xml:space="preserve"> </w:t>
      </w:r>
      <w:r>
        <w:rPr>
          <w:rFonts w:cstheme="minorHAnsi"/>
          <w:color w:val="000000" w:themeColor="text1"/>
          <w:szCs w:val="22"/>
        </w:rPr>
        <w:t>liable.</w:t>
      </w:r>
    </w:p>
    <w:p w14:paraId="66943D40" w14:textId="1F055BDA" w:rsidR="005B09B8" w:rsidRPr="005A6EF7" w:rsidRDefault="00D1672E" w:rsidP="005B09B8">
      <w:pPr>
        <w:pStyle w:val="Untitledsubclause2"/>
        <w:numPr>
          <w:ilvl w:val="2"/>
          <w:numId w:val="29"/>
        </w:numPr>
        <w:ind w:left="1701" w:hanging="567"/>
        <w:jc w:val="left"/>
        <w:rPr>
          <w:rFonts w:cstheme="minorHAnsi"/>
          <w:color w:val="000000" w:themeColor="text1"/>
          <w:szCs w:val="22"/>
        </w:rPr>
      </w:pPr>
      <w:r>
        <w:rPr>
          <w:rFonts w:cstheme="minorHAnsi"/>
          <w:color w:val="000000" w:themeColor="text1"/>
          <w:szCs w:val="22"/>
        </w:rPr>
        <w:t>The Security Deposit is held as security for the performance of the Tenant’s obligations under this Agreement and to compensate the Landlord for any breach of those obligations.</w:t>
      </w:r>
    </w:p>
    <w:p w14:paraId="68D27722" w14:textId="46445348" w:rsidR="00D1672E" w:rsidRPr="005A6EF7" w:rsidRDefault="00D1672E" w:rsidP="00246A2D">
      <w:pPr>
        <w:pStyle w:val="Untitledsubclause1"/>
        <w:numPr>
          <w:ilvl w:val="1"/>
          <w:numId w:val="28"/>
        </w:numPr>
        <w:ind w:left="1134" w:hanging="850"/>
        <w:jc w:val="left"/>
        <w:rPr>
          <w:rFonts w:cstheme="minorHAnsi"/>
          <w:color w:val="000000" w:themeColor="text1"/>
          <w:szCs w:val="22"/>
        </w:rPr>
      </w:pPr>
      <w:bookmarkStart w:id="57" w:name="a803602"/>
      <w:bookmarkEnd w:id="56"/>
      <w:r>
        <w:rPr>
          <w:rFonts w:cstheme="minorHAnsi"/>
          <w:color w:val="000000" w:themeColor="text1"/>
          <w:szCs w:val="22"/>
        </w:rPr>
        <w:lastRenderedPageBreak/>
        <w:t xml:space="preserve">At the end of the Tenancy, the Landlord shall be entitled to withhold from the Security Deposit such proportion of the Security Deposit as may be reasonably necessary for the purposes set out at clause 7.5. </w:t>
      </w:r>
    </w:p>
    <w:p w14:paraId="6D31349B"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shall inform the Tenant within ten Working Days of the Tenancy ending if the Landlord intends to withhold all or part of the Security Deposit</w:t>
      </w:r>
      <w:bookmarkEnd w:id="57"/>
      <w:r>
        <w:rPr>
          <w:rFonts w:cstheme="minorHAnsi"/>
          <w:color w:val="000000" w:themeColor="text1"/>
          <w:szCs w:val="22"/>
        </w:rPr>
        <w:t xml:space="preserve">. </w:t>
      </w:r>
    </w:p>
    <w:p w14:paraId="13BC15AC" w14:textId="7DE68568"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there is no dispute the Security Deposit will be kept or repaid, according to the agreed deductions and the conditions of the Agreement. Payment of the Security Deposit or any balance of it will be made within ten working days of the Landlord and the </w:t>
      </w:r>
      <w:r>
        <w:rPr>
          <w:rFonts w:cstheme="minorHAnsi"/>
          <w:color w:val="000000" w:themeColor="text1"/>
          <w:spacing w:val="-3"/>
          <w:szCs w:val="22"/>
        </w:rPr>
        <w:t xml:space="preserve">Tenant </w:t>
      </w:r>
      <w:r>
        <w:rPr>
          <w:rFonts w:cstheme="minorHAnsi"/>
          <w:color w:val="000000" w:themeColor="text1"/>
          <w:szCs w:val="22"/>
        </w:rPr>
        <w:t>agreeing the allocation of the</w:t>
      </w:r>
      <w:r>
        <w:rPr>
          <w:rFonts w:cstheme="minorHAnsi"/>
          <w:color w:val="000000" w:themeColor="text1"/>
          <w:spacing w:val="-1"/>
          <w:szCs w:val="22"/>
        </w:rPr>
        <w:t xml:space="preserve"> Security </w:t>
      </w:r>
      <w:r>
        <w:rPr>
          <w:rFonts w:cstheme="minorHAnsi"/>
          <w:color w:val="000000" w:themeColor="text1"/>
          <w:szCs w:val="22"/>
        </w:rPr>
        <w:t xml:space="preserve">Deposit to the Tenant or, where the Tenant for the time being comprises more than one person, to the Lead Tenant (and this repayment shall discharge the Landlord from any further liability in respect of the amount so repaid). </w:t>
      </w:r>
    </w:p>
    <w:p w14:paraId="31982899"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for the time being comprises more than one person</w:t>
      </w:r>
      <w:r>
        <w:rPr>
          <w:rFonts w:cstheme="minorHAnsi"/>
          <w:color w:val="000000" w:themeColor="text1"/>
          <w:spacing w:val="-3"/>
          <w:szCs w:val="22"/>
        </w:rPr>
        <w:t xml:space="preserve">, </w:t>
      </w:r>
      <w:r>
        <w:rPr>
          <w:rFonts w:cstheme="minorHAnsi"/>
          <w:color w:val="000000" w:themeColor="text1"/>
          <w:szCs w:val="22"/>
        </w:rPr>
        <w:t>each of them agrees with the other(s) that any one of them may consent on behalf of all the others to use alternative dispute resolution through the Tenancy Deposit Protection Scheme to deal with any dispute about the Security Deposit at the end of the</w:t>
      </w:r>
      <w:r>
        <w:rPr>
          <w:rFonts w:cstheme="minorHAnsi"/>
          <w:color w:val="000000" w:themeColor="text1"/>
          <w:spacing w:val="-8"/>
          <w:szCs w:val="22"/>
        </w:rPr>
        <w:t xml:space="preserve"> </w:t>
      </w:r>
      <w:r>
        <w:rPr>
          <w:rFonts w:cstheme="minorHAnsi"/>
          <w:color w:val="000000" w:themeColor="text1"/>
          <w:spacing w:val="-3"/>
          <w:szCs w:val="22"/>
        </w:rPr>
        <w:t>Tenancy.</w:t>
      </w:r>
    </w:p>
    <w:p w14:paraId="355A4981" w14:textId="77777777" w:rsidR="00D1672E"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after ten working days following notification of a dispute to the Principal Contact and reasonable attempts having been made in that time to resolve any differences of opinion, there remains an unresolved dispute between the Landlord and the </w:t>
      </w:r>
      <w:r>
        <w:rPr>
          <w:rFonts w:cstheme="minorHAnsi"/>
          <w:color w:val="000000" w:themeColor="text1"/>
          <w:spacing w:val="-3"/>
          <w:szCs w:val="22"/>
        </w:rPr>
        <w:t xml:space="preserve">Tenant </w:t>
      </w:r>
      <w:r>
        <w:rPr>
          <w:rFonts w:cstheme="minorHAnsi"/>
          <w:color w:val="000000" w:themeColor="text1"/>
          <w:szCs w:val="22"/>
        </w:rPr>
        <w:t>over the allocation of the Security Deposit the dispute will be submitted to the Tenancy Deposit Protection Scheme for adjudication. All parties agree to co-operate with the adjudication</w:t>
      </w:r>
      <w:r>
        <w:rPr>
          <w:rFonts w:cstheme="minorHAnsi"/>
          <w:color w:val="000000" w:themeColor="text1"/>
          <w:spacing w:val="-2"/>
          <w:szCs w:val="22"/>
        </w:rPr>
        <w:t xml:space="preserve"> </w:t>
      </w:r>
      <w:r>
        <w:rPr>
          <w:rFonts w:cstheme="minorHAnsi"/>
          <w:color w:val="000000" w:themeColor="text1"/>
          <w:szCs w:val="22"/>
        </w:rPr>
        <w:t>process.</w:t>
      </w:r>
    </w:p>
    <w:p w14:paraId="7B315431" w14:textId="24AEDDEC" w:rsidR="00F35453" w:rsidRPr="005A6EF7" w:rsidRDefault="00D1672E"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for the time being comprises more than one person, each of them agrees with the others that the Lead Tenant will act on their behalf on all decisions regarding the Security Deposit and their decision will be binding on all the persons forming the Tenant, subject to the rules of the Tenancy Deposit Protection Scheme.</w:t>
      </w:r>
    </w:p>
    <w:p w14:paraId="02196901" w14:textId="63847302" w:rsidR="000738CE" w:rsidRPr="005A6EF7" w:rsidRDefault="000738CE" w:rsidP="00A20BB9">
      <w:pPr>
        <w:pStyle w:val="Text"/>
        <w:rPr>
          <w:rFonts w:eastAsia="Arial Unicode MS"/>
          <w:color w:val="000000" w:themeColor="text1"/>
          <w:szCs w:val="20"/>
        </w:rPr>
      </w:pPr>
    </w:p>
    <w:p w14:paraId="5DB16D04" w14:textId="3C6D3E56" w:rsidR="000738CE" w:rsidRPr="005A6EF7" w:rsidRDefault="00815FEC" w:rsidP="000738CE">
      <w:pPr>
        <w:pStyle w:val="Boldsubheading"/>
        <w:ind w:left="567" w:hanging="567"/>
        <w:rPr>
          <w:rFonts w:cstheme="minorHAnsi"/>
          <w:color w:val="000000" w:themeColor="text1"/>
        </w:rPr>
      </w:pPr>
      <w:bookmarkStart w:id="58" w:name="a252618"/>
      <w:bookmarkStart w:id="59" w:name="_Toc182221886"/>
      <w:r>
        <w:rPr>
          <w:rFonts w:cstheme="minorHAnsi"/>
          <w:color w:val="000000" w:themeColor="text1"/>
        </w:rPr>
        <w:t>Use of Property</w:t>
      </w:r>
      <w:bookmarkStart w:id="60" w:name="a669569"/>
      <w:bookmarkStart w:id="61" w:name="_Hlk161242545"/>
      <w:bookmarkEnd w:id="58"/>
      <w:bookmarkEnd w:id="59"/>
    </w:p>
    <w:p w14:paraId="7D8E9F9F" w14:textId="77777777" w:rsidR="00FE2CA7" w:rsidRPr="005A6EF7" w:rsidRDefault="00FE2CA7" w:rsidP="00FE2CA7">
      <w:pPr>
        <w:pStyle w:val="Untitledsubclause1"/>
        <w:numPr>
          <w:ilvl w:val="1"/>
          <w:numId w:val="28"/>
        </w:numPr>
        <w:ind w:left="1134" w:hanging="850"/>
        <w:jc w:val="left"/>
        <w:rPr>
          <w:rFonts w:ascii="Aptos Display" w:hAnsi="Aptos Display"/>
          <w:color w:val="000000" w:themeColor="text1"/>
        </w:rPr>
      </w:pPr>
      <w:bookmarkStart w:id="62" w:name="_Hlk163049770"/>
      <w:bookmarkEnd w:id="60"/>
      <w:bookmarkEnd w:id="61"/>
      <w:r>
        <w:rPr>
          <w:rFonts w:ascii="Aptos Display" w:hAnsi="Aptos Display"/>
          <w:color w:val="000000" w:themeColor="text1"/>
        </w:rPr>
        <w:t>The Tenant shall use the Property in a reasonable and careful manner as a responsible and conscientious tenant would.</w:t>
      </w:r>
    </w:p>
    <w:p w14:paraId="170C8390" w14:textId="2DCE0549"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w:t>
      </w:r>
    </w:p>
    <w:p w14:paraId="561FD9EB" w14:textId="77777777"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3" w:name="a934462"/>
      <w:r>
        <w:rPr>
          <w:rFonts w:cstheme="minorHAnsi"/>
          <w:color w:val="000000" w:themeColor="text1"/>
          <w:szCs w:val="22"/>
        </w:rPr>
        <w:t>only use the Property as a private dwelling house for the use of the Tenant and Permitted Occupiers;</w:t>
      </w:r>
      <w:bookmarkEnd w:id="63"/>
      <w:r>
        <w:rPr>
          <w:rFonts w:cstheme="minorHAnsi"/>
          <w:color w:val="000000" w:themeColor="text1"/>
          <w:szCs w:val="22"/>
        </w:rPr>
        <w:t xml:space="preserve"> and</w:t>
      </w:r>
    </w:p>
    <w:p w14:paraId="1EF7E577" w14:textId="7621B777"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4" w:name="a689814"/>
      <w:r>
        <w:rPr>
          <w:rFonts w:cstheme="minorHAnsi"/>
          <w:color w:val="000000" w:themeColor="text1"/>
          <w:szCs w:val="22"/>
        </w:rPr>
        <w:t>occupy the Property as his only or principal home and notify the Principal Contact if that status changes so a new tenancy Agreement can be drawn up if necessary</w:t>
      </w:r>
      <w:bookmarkEnd w:id="64"/>
      <w:r>
        <w:rPr>
          <w:rFonts w:cstheme="minorHAnsi"/>
          <w:color w:val="000000" w:themeColor="text1"/>
          <w:szCs w:val="22"/>
        </w:rPr>
        <w:t xml:space="preserve">; and </w:t>
      </w:r>
    </w:p>
    <w:p w14:paraId="272AB896" w14:textId="451DAEA5" w:rsidR="005B09B8" w:rsidRPr="005A6EF7" w:rsidRDefault="005B09B8" w:rsidP="00397CFA">
      <w:pPr>
        <w:pStyle w:val="Untitledsubclause2"/>
        <w:numPr>
          <w:ilvl w:val="2"/>
          <w:numId w:val="30"/>
        </w:numPr>
        <w:ind w:left="1701" w:hanging="567"/>
        <w:jc w:val="left"/>
        <w:rPr>
          <w:rFonts w:cstheme="minorHAnsi"/>
          <w:color w:val="000000" w:themeColor="text1"/>
          <w:szCs w:val="22"/>
        </w:rPr>
      </w:pPr>
      <w:bookmarkStart w:id="65" w:name="a180810"/>
      <w:r>
        <w:rPr>
          <w:rFonts w:cstheme="minorHAnsi"/>
          <w:color w:val="000000" w:themeColor="text1"/>
          <w:szCs w:val="22"/>
        </w:rPr>
        <w:t>not permit anyone other than the Tenant and</w:t>
      </w:r>
      <w:r>
        <w:rPr>
          <w:rFonts w:cstheme="minorHAnsi"/>
          <w:b/>
          <w:bCs/>
          <w:i/>
          <w:iCs/>
          <w:color w:val="000000" w:themeColor="text1"/>
          <w:szCs w:val="22"/>
        </w:rPr>
        <w:t xml:space="preserve"> </w:t>
      </w:r>
      <w:r>
        <w:rPr>
          <w:rFonts w:cstheme="minorHAnsi"/>
          <w:color w:val="000000" w:themeColor="text1"/>
          <w:szCs w:val="22"/>
        </w:rPr>
        <w:t>Permitted Occupiers to occupy the Property without the prior written consent of the Landlord.</w:t>
      </w:r>
      <w:bookmarkEnd w:id="65"/>
      <w:r>
        <w:rPr>
          <w:rFonts w:cstheme="minorHAnsi"/>
          <w:color w:val="000000" w:themeColor="text1"/>
          <w:szCs w:val="22"/>
        </w:rPr>
        <w:t xml:space="preserve"> </w:t>
      </w:r>
      <w:bookmarkStart w:id="66" w:name="a639637"/>
    </w:p>
    <w:p w14:paraId="2CF8085E" w14:textId="7D013645"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Tenant is permitted to have visitors at the Property for a maximum period of 2 weeks every 3 months. Should the visitor(s) stay for longer than 2 weeks, the Landlord’s prior written consent must be obtained for them to do so as set out at clause 8.2(c) above. </w:t>
      </w:r>
    </w:p>
    <w:p w14:paraId="4265C8A1"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Tenant is permitted to work from home, however, the Tenant is not permitted to use the Property or the Property address for the purposes of conducting or registering a business</w:t>
      </w:r>
      <w:bookmarkEnd w:id="66"/>
      <w:r>
        <w:rPr>
          <w:rFonts w:cstheme="minorHAnsi"/>
          <w:color w:val="000000" w:themeColor="text1"/>
          <w:szCs w:val="22"/>
        </w:rPr>
        <w:t xml:space="preserve">.  A business includes but is not limited to: childminding, pet sitting, beauty and cosmetics, mechanics or car cleaning services and catering. </w:t>
      </w:r>
    </w:p>
    <w:p w14:paraId="55CE9118" w14:textId="77777777" w:rsidR="005B09B8" w:rsidRPr="005A6EF7" w:rsidRDefault="005B09B8" w:rsidP="00EF5D65">
      <w:pPr>
        <w:pStyle w:val="Untitledsubclause1"/>
        <w:numPr>
          <w:ilvl w:val="1"/>
          <w:numId w:val="28"/>
        </w:numPr>
        <w:ind w:left="1134" w:hanging="850"/>
        <w:jc w:val="left"/>
        <w:rPr>
          <w:rFonts w:cstheme="minorHAnsi"/>
          <w:color w:val="000000" w:themeColor="text1"/>
          <w:szCs w:val="22"/>
        </w:rPr>
      </w:pPr>
      <w:bookmarkStart w:id="67" w:name="a641056"/>
      <w:r>
        <w:rPr>
          <w:rFonts w:cstheme="minorHAnsi"/>
          <w:color w:val="000000" w:themeColor="text1"/>
          <w:szCs w:val="22"/>
        </w:rPr>
        <w:t>The Tenant shall not do anything to or on the Property that:</w:t>
      </w:r>
      <w:bookmarkEnd w:id="67"/>
    </w:p>
    <w:p w14:paraId="70A11FEE" w14:textId="77777777" w:rsidR="005B09B8" w:rsidRPr="005A6EF7" w:rsidRDefault="005B09B8" w:rsidP="00397CFA">
      <w:pPr>
        <w:pStyle w:val="Untitledsubclause2"/>
        <w:numPr>
          <w:ilvl w:val="2"/>
          <w:numId w:val="31"/>
        </w:numPr>
        <w:ind w:left="1701" w:hanging="567"/>
        <w:jc w:val="left"/>
        <w:rPr>
          <w:rFonts w:cstheme="minorHAnsi"/>
          <w:color w:val="000000" w:themeColor="text1"/>
          <w:szCs w:val="22"/>
        </w:rPr>
      </w:pPr>
      <w:bookmarkStart w:id="68" w:name="a547044"/>
      <w:r>
        <w:rPr>
          <w:rFonts w:cstheme="minorHAnsi"/>
          <w:color w:val="000000" w:themeColor="text1"/>
          <w:szCs w:val="22"/>
        </w:rPr>
        <w:t>causes a nuisance, annoyance or damage to occupiers of neighbouring, adjoining or adjacent property, or the owners or occupiers of them;</w:t>
      </w:r>
      <w:bookmarkStart w:id="69" w:name="a473005"/>
      <w:bookmarkEnd w:id="68"/>
    </w:p>
    <w:p w14:paraId="7052E1F9" w14:textId="77777777" w:rsidR="005B09B8" w:rsidRPr="005A6EF7" w:rsidRDefault="005B09B8" w:rsidP="00397CFA">
      <w:pPr>
        <w:pStyle w:val="Untitledsubclause2"/>
        <w:numPr>
          <w:ilvl w:val="2"/>
          <w:numId w:val="31"/>
        </w:numPr>
        <w:ind w:left="1701" w:hanging="567"/>
        <w:jc w:val="left"/>
        <w:rPr>
          <w:rFonts w:cstheme="minorHAnsi"/>
          <w:color w:val="000000" w:themeColor="text1"/>
          <w:szCs w:val="22"/>
        </w:rPr>
      </w:pPr>
      <w:r>
        <w:rPr>
          <w:rFonts w:cstheme="minorHAnsi"/>
          <w:color w:val="000000" w:themeColor="text1"/>
          <w:szCs w:val="22"/>
        </w:rPr>
        <w:t>involves using the Property for immoral or illegal purposes; or</w:t>
      </w:r>
      <w:bookmarkEnd w:id="69"/>
    </w:p>
    <w:p w14:paraId="36B3F8AE" w14:textId="3CC0E544" w:rsidR="005B09B8" w:rsidRPr="005A6EF7" w:rsidRDefault="005B09B8" w:rsidP="00397CFA">
      <w:pPr>
        <w:pStyle w:val="Untitledsubclause2"/>
        <w:numPr>
          <w:ilvl w:val="2"/>
          <w:numId w:val="31"/>
        </w:numPr>
        <w:ind w:left="1701" w:hanging="567"/>
        <w:jc w:val="left"/>
        <w:rPr>
          <w:rFonts w:cstheme="minorHAnsi"/>
          <w:color w:val="000000" w:themeColor="text1"/>
          <w:szCs w:val="22"/>
        </w:rPr>
      </w:pPr>
      <w:bookmarkStart w:id="70" w:name="a536812"/>
      <w:r>
        <w:rPr>
          <w:rFonts w:cstheme="minorHAnsi"/>
          <w:color w:val="000000" w:themeColor="text1"/>
          <w:szCs w:val="22"/>
        </w:rPr>
        <w:t xml:space="preserve">has the effect of invalidating the insurance that the Landlord has taken out in accordance with </w:t>
        <w:fldChar w:fldCharType="begin"/>
        <w:instrText>PAGEREF a731435\# "'clause '"  \h</w:instrText>
        <w:fldChar w:fldCharType="separate"/>
        <w:t xml:space="preserve">clause </w:t>
        <w:fldChar w:fldCharType="end"/>
        <w:fldChar w:fldCharType="begin"/>
        <w:instrText xml:space="preserve">REF a731435 \h \w \* MERGEFORMAT </w:instrText>
        <w:fldChar w:fldCharType="separate"/>
        <w:t>15.6</w:t>
        <w:fldChar w:fldCharType="end"/>
        <w:t>. The Landlord shall provide the Tenant with a summary of the relevant insurance requirements</w:t>
      </w:r>
      <w:bookmarkEnd w:id="70"/>
      <w:r>
        <w:rPr>
          <w:rFonts w:cstheme="minorHAnsi"/>
          <w:color w:val="000000" w:themeColor="text1"/>
          <w:szCs w:val="22"/>
        </w:rPr>
        <w:t xml:space="preserve">. </w:t>
      </w:r>
    </w:p>
    <w:p w14:paraId="3158025B" w14:textId="2ADA51AE" w:rsidR="005B09B8" w:rsidRPr="005A6EF7" w:rsidRDefault="005B09B8" w:rsidP="00246A2D">
      <w:pPr>
        <w:pStyle w:val="Untitledsubclause1"/>
        <w:numPr>
          <w:ilvl w:val="1"/>
          <w:numId w:val="28"/>
        </w:numPr>
        <w:ind w:left="1134" w:hanging="850"/>
        <w:jc w:val="left"/>
        <w:rPr>
          <w:rFonts w:cstheme="minorHAnsi"/>
          <w:color w:val="000000" w:themeColor="text1"/>
          <w:szCs w:val="22"/>
        </w:rPr>
      </w:pPr>
      <w:bookmarkStart w:id="71" w:name="a250149"/>
      <w:r>
        <w:rPr>
          <w:rFonts w:cstheme="minorHAnsi"/>
          <w:color w:val="000000" w:themeColor="text1"/>
          <w:szCs w:val="22"/>
        </w:rPr>
        <w:t>The Tenant agrees to notify the Agent/Landlord of any criminal convictions before or during the Tenancy so that the Landlord can notify the insurance company as appropriate.</w:t>
      </w:r>
    </w:p>
    <w:p w14:paraId="185F1A0E"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smoke or permit any guest or visitor to smoke or bring any combustible substance in the Property, without the Landlord’s prior written consent.</w:t>
      </w:r>
    </w:p>
    <w:p w14:paraId="13773905" w14:textId="01D9936D"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Before leaving the Property vacant for any continuous period of 28 days or more during the Tenancy, the Tenant will provide the Agent/Landlord with reasonable notice and to take reasonable precautions to prevent freezing and/or deterioration of conduits servicing the Property.</w:t>
      </w:r>
    </w:p>
    <w:p w14:paraId="5FD3358E"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will ensure at all times when the Property is vacant, all external doors and windows are properly locked or are otherwise properly secured.</w:t>
      </w:r>
    </w:p>
    <w:p w14:paraId="44BA6007"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access the loft at the Property or use it for any purpose including for storage without the Landlord’s consent. A loft is not considered safe for the Tenant to access or use as storage. The Tenant could be injured by falling off the ladder or through the ceiling or on cables, pipes and other hazards in the loft. It is for insulation and services such as electrical cables and water tanks. Should the Tenant access the loft for an emergency they do so entirely at the Tenant’s own risk.</w:t>
      </w:r>
    </w:p>
    <w:p w14:paraId="3D02C569" w14:textId="03875A86"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must tell the Agent/Landlord as soon as reasonably possible when the Tenant becomes aware of any defect, damage or disrepair to the Property, (whether or not caused by the act, default or neglect of the Tenant), for example, in the event of loss or damage by fire, theft or other causes, any wet or dry rot, any brown or sooty build up around gas appliances or any suspected faults with appliances, excessive growth of mould spores or mildew.</w:t>
      </w:r>
    </w:p>
    <w:p w14:paraId="2E5C10F5"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Tenant shall co-operate fully with any third parties and contractors and/or any claim under the Landlord’s insurance when reasonably required. </w:t>
      </w:r>
    </w:p>
    <w:p w14:paraId="1D03493E" w14:textId="6F199EE5"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obtain insurance for the Tenant’s possessions as such possessions will not be covered by any insurance effected by the Landlord.</w:t>
      </w:r>
    </w:p>
    <w:p w14:paraId="221D98E1" w14:textId="2D155A30"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Tenant shall as soon as reasonably practicable and in any event within seven days send the Agent/Landlord a copy of any notice or other communication affecting the Property or addressed to the Landlord and shall not take any action regarding such notices or communications without the prior consent of the Landlord.</w:t>
      </w:r>
      <w:bookmarkEnd w:id="71"/>
      <w:r>
        <w:rPr>
          <w:rFonts w:cstheme="minorHAnsi"/>
          <w:color w:val="000000" w:themeColor="text1"/>
          <w:szCs w:val="22"/>
        </w:rPr>
        <w:t xml:space="preserve"> Following consultation with the Landlord, the Tenant shall take reasonable and appropriate action.</w:t>
      </w:r>
    </w:p>
    <w:p w14:paraId="647EC2E8" w14:textId="365A4AF4"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will Promptly notify the Agent/Landlord if the Property becomes the subject of proceedings under the Matrimonial Causes Act 1973 or the Family Law Act 1996 and supply particulars of such proceedings to the Principal Contact on demand.</w:t>
      </w:r>
    </w:p>
    <w:p w14:paraId="6E082FF2"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bookmarkStart w:id="72" w:name="a925295"/>
      <w:r>
        <w:rPr>
          <w:rFonts w:cstheme="minorHAnsi"/>
          <w:color w:val="000000" w:themeColor="text1"/>
          <w:szCs w:val="22"/>
        </w:rPr>
        <w:t>The Tenant shall not commission an Energy Performance Certificate for the Property without the Landlord's consent (such consent not to be unreasonably withheld</w:t>
      </w:r>
      <w:bookmarkEnd w:id="72"/>
      <w:r>
        <w:rPr>
          <w:rFonts w:cstheme="minorHAnsi"/>
          <w:color w:val="000000" w:themeColor="text1"/>
          <w:szCs w:val="22"/>
        </w:rPr>
        <w:t>).</w:t>
      </w:r>
    </w:p>
    <w:p w14:paraId="4B2445CF"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Landlord's interest in the Property is acquired by way of another lease ("</w:t>
      </w:r>
      <w:r>
        <w:rPr>
          <w:rFonts w:cstheme="minorHAnsi"/>
          <w:b/>
          <w:bCs/>
          <w:color w:val="000000" w:themeColor="text1"/>
          <w:szCs w:val="22"/>
        </w:rPr>
        <w:t>the Headlease</w:t>
      </w:r>
      <w:r>
        <w:rPr>
          <w:rFonts w:cstheme="minorHAnsi"/>
          <w:color w:val="000000" w:themeColor="text1"/>
          <w:szCs w:val="22"/>
        </w:rPr>
        <w:t xml:space="preserve">") then the Tenant shall observe the restrictions contained within the Headlease which apply to the Property.  A copy of the Headlease can be supplied to the Tenant upon request. </w:t>
      </w:r>
    </w:p>
    <w:p w14:paraId="4996E972" w14:textId="77777777" w:rsidR="005B09B8" w:rsidRPr="005A6EF7" w:rsidRDefault="005B09B8"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In addition, the Tenant shall not: </w:t>
      </w:r>
    </w:p>
    <w:p w14:paraId="3D868CB0"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Fonts w:cstheme="minorHAnsi"/>
          <w:color w:val="000000" w:themeColor="text1"/>
          <w:szCs w:val="22"/>
        </w:rPr>
        <w:t xml:space="preserve">Display </w:t>
      </w:r>
      <w:r>
        <w:rPr>
          <w:rStyle w:val="cf01"/>
          <w:rFonts w:asciiTheme="minorHAnsi" w:hAnsiTheme="minorHAnsi" w:cstheme="minorHAnsi"/>
          <w:color w:val="000000" w:themeColor="text1"/>
          <w:sz w:val="22"/>
          <w:szCs w:val="22"/>
        </w:rPr>
        <w:t xml:space="preserve">signage, posters, adverts or other material that could be visible from the Property; </w:t>
      </w:r>
    </w:p>
    <w:p w14:paraId="6DD00058"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Block vents, extractors or any other mechanism for ventilation at the Property ;</w:t>
      </w:r>
    </w:p>
    <w:p w14:paraId="5FAA29F3" w14:textId="2239E7EA"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Use unsafe gas appliances such as those declared unsafe by a Gas Safe engineer, or disconnected from the supply following the Landlord exercising its duties as referred to in clause 15.4 below;</w:t>
      </w:r>
    </w:p>
    <w:p w14:paraId="1E184465"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Use any free standing appliance that uses combustible fuel/gas.</w:t>
      </w:r>
    </w:p>
    <w:p w14:paraId="2404867F"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Keep motorcycles, bikes or other means of transport inside the Property except in garages or designated areas;</w:t>
      </w:r>
    </w:p>
    <w:p w14:paraId="5CA88BA1" w14:textId="77777777" w:rsidR="005B09B8" w:rsidRPr="005A6EF7" w:rsidRDefault="005B09B8" w:rsidP="00397CFA">
      <w:pPr>
        <w:pStyle w:val="Untitledsubclause2"/>
        <w:numPr>
          <w:ilvl w:val="2"/>
          <w:numId w:val="32"/>
        </w:numPr>
        <w:ind w:left="1701" w:hanging="567"/>
        <w:jc w:val="left"/>
        <w:rPr>
          <w:rStyle w:val="cf01"/>
          <w:rFonts w:asciiTheme="minorHAnsi" w:hAnsiTheme="minorHAnsi" w:cstheme="minorHAnsi"/>
          <w:color w:val="000000" w:themeColor="text1"/>
          <w:sz w:val="22"/>
          <w:szCs w:val="22"/>
        </w:rPr>
      </w:pPr>
      <w:r>
        <w:rPr>
          <w:rStyle w:val="cf01"/>
          <w:rFonts w:asciiTheme="minorHAnsi" w:hAnsiTheme="minorHAnsi" w:cstheme="minorHAnsi"/>
          <w:color w:val="000000" w:themeColor="text1"/>
          <w:sz w:val="22"/>
          <w:szCs w:val="22"/>
        </w:rPr>
        <w:t>Keep on the Property any electric bikes or electric scooters and any other high-value items that are sometimes excluded from insurance or need notifying to the insurers should they be kept at the Property; and</w:t>
      </w:r>
    </w:p>
    <w:p w14:paraId="490182FE" w14:textId="77777777" w:rsidR="005B09B8" w:rsidRPr="005A6EF7" w:rsidRDefault="005B09B8" w:rsidP="00397CFA">
      <w:pPr>
        <w:pStyle w:val="Untitledsubclause2"/>
        <w:numPr>
          <w:ilvl w:val="2"/>
          <w:numId w:val="32"/>
        </w:numPr>
        <w:ind w:left="1701" w:hanging="567"/>
        <w:jc w:val="left"/>
        <w:rPr>
          <w:rFonts w:cstheme="minorHAnsi"/>
          <w:color w:val="000000" w:themeColor="text1"/>
          <w:szCs w:val="22"/>
        </w:rPr>
      </w:pPr>
      <w:r>
        <w:rPr>
          <w:rStyle w:val="cf01"/>
          <w:rFonts w:asciiTheme="minorHAnsi" w:hAnsiTheme="minorHAnsi" w:cstheme="minorHAnsi"/>
          <w:color w:val="000000" w:themeColor="text1"/>
          <w:sz w:val="22"/>
          <w:szCs w:val="22"/>
        </w:rPr>
        <w:t xml:space="preserve">Keep on the Property any unlicensed vehicle, commercial vehicle, boat(s), caravan or shed without the prior written consent of the Landlord </w:t>
      </w:r>
    </w:p>
    <w:p w14:paraId="4FBF8232" w14:textId="77777777" w:rsidR="00AA4FB3" w:rsidRPr="005A6EF7" w:rsidRDefault="00AA4FB3" w:rsidP="00AA4FB3">
      <w:pPr>
        <w:pStyle w:val="Text"/>
        <w:rPr>
          <w:color w:val="000000" w:themeColor="text1"/>
        </w:rPr>
      </w:pPr>
    </w:p>
    <w:p w14:paraId="5EB5EB58" w14:textId="4711AFC9" w:rsidR="009B31CE" w:rsidRPr="005A6EF7" w:rsidRDefault="00815FEC" w:rsidP="00A80D76">
      <w:pPr>
        <w:pStyle w:val="Boldsubheading"/>
        <w:ind w:left="567" w:hanging="567"/>
        <w:rPr>
          <w:rFonts w:cstheme="minorHAnsi"/>
          <w:color w:val="000000" w:themeColor="text1"/>
        </w:rPr>
      </w:pPr>
      <w:bookmarkStart w:id="73" w:name="a194439"/>
      <w:bookmarkStart w:id="74" w:name="_Toc182221887"/>
      <w:bookmarkStart w:id="75" w:name="_Hlk158974873"/>
      <w:bookmarkEnd w:id="62"/>
      <w:r>
        <w:rPr>
          <w:rFonts w:cstheme="minorHAnsi"/>
          <w:color w:val="000000" w:themeColor="text1"/>
        </w:rPr>
        <w:t>Assignment or subletting</w:t>
      </w:r>
      <w:bookmarkEnd w:id="73"/>
      <w:bookmarkEnd w:id="74"/>
    </w:p>
    <w:p w14:paraId="38DF9BF7" w14:textId="77777777" w:rsidR="005B09B8" w:rsidRPr="005A6EF7" w:rsidRDefault="005B09B8" w:rsidP="00246A2D">
      <w:pPr>
        <w:pStyle w:val="Untitledsubclause1"/>
        <w:numPr>
          <w:ilvl w:val="1"/>
          <w:numId w:val="28"/>
        </w:numPr>
        <w:tabs>
          <w:tab w:val="left" w:pos="1134"/>
        </w:tabs>
        <w:ind w:left="1134" w:hanging="850"/>
        <w:jc w:val="left"/>
        <w:rPr>
          <w:rFonts w:cstheme="minorHAnsi"/>
          <w:color w:val="000000" w:themeColor="text1"/>
          <w:szCs w:val="22"/>
        </w:rPr>
      </w:pPr>
      <w:bookmarkStart w:id="76" w:name="a750357"/>
      <w:bookmarkStart w:id="77" w:name="_Hlk158974914"/>
      <w:bookmarkEnd w:id="75"/>
      <w:r>
        <w:rPr>
          <w:rFonts w:cstheme="minorHAnsi"/>
          <w:color w:val="000000" w:themeColor="text1"/>
          <w:szCs w:val="22"/>
        </w:rPr>
        <w:t>The Tenant shall not assign, sublet, part with or share possession of the whole or any part of the Property</w:t>
      </w:r>
      <w:bookmarkStart w:id="78" w:name="_Hlk163049807"/>
      <w:bookmarkEnd w:id="76"/>
      <w:r>
        <w:rPr>
          <w:rFonts w:cstheme="minorHAnsi"/>
          <w:color w:val="000000" w:themeColor="text1"/>
          <w:szCs w:val="22"/>
        </w:rPr>
        <w:t xml:space="preserve">. </w:t>
      </w:r>
      <w:bookmarkEnd w:id="78"/>
    </w:p>
    <w:p w14:paraId="4CCF6A6D" w14:textId="77777777" w:rsidR="00AA4FB3" w:rsidRDefault="00AA4FB3" w:rsidP="00AA4FB3">
      <w:pPr>
        <w:pStyle w:val="Text"/>
        <w:rPr>
          <w:color w:val="000000" w:themeColor="text1"/>
        </w:rPr>
      </w:pPr>
    </w:p>
    <w:p w14:paraId="720A5B65" w14:textId="77777777" w:rsidR="00DC47CC" w:rsidRDefault="00DC47CC" w:rsidP="00AA4FB3">
      <w:pPr>
        <w:pStyle w:val="Text"/>
        <w:rPr>
          <w:color w:val="000000" w:themeColor="text1"/>
        </w:rPr>
      </w:pPr>
    </w:p>
    <w:p w14:paraId="2256CD0A" w14:textId="77777777" w:rsidR="00DC47CC" w:rsidRPr="005A6EF7" w:rsidRDefault="00DC47CC" w:rsidP="00AA4FB3">
      <w:pPr>
        <w:pStyle w:val="Text"/>
        <w:rPr>
          <w:color w:val="000000" w:themeColor="text1"/>
        </w:rPr>
      </w:pPr>
    </w:p>
    <w:p w14:paraId="7C825AAB" w14:textId="056C43B6" w:rsidR="004D6DF2" w:rsidRPr="00DC47CC" w:rsidRDefault="004D6DF2" w:rsidP="00DC47CC">
      <w:pPr>
        <w:pStyle w:val="Boldsubheading"/>
        <w:ind w:left="567" w:hanging="567"/>
        <w:rPr>
          <w:rFonts w:cstheme="minorHAnsi"/>
          <w:color w:val="000000" w:themeColor="text1"/>
        </w:rPr>
      </w:pPr>
      <w:bookmarkStart w:id="79" w:name="_Toc182221888"/>
      <w:bookmarkStart w:id="80" w:name="_Hlk158980060"/>
      <w:bookmarkEnd w:id="77"/>
      <w:r>
        <w:rPr>
          <w:rFonts w:cstheme="minorHAnsi"/>
          <w:color w:val="000000" w:themeColor="text1"/>
        </w:rPr>
        <w:t>Immigration Act</w:t>
      </w:r>
      <w:bookmarkEnd w:id="79"/>
      <w:r>
        <w:rPr>
          <w:rFonts w:cstheme="minorHAnsi"/>
          <w:color w:val="000000" w:themeColor="text1"/>
        </w:rPr>
        <w:t xml:space="preserve"> </w:t>
      </w:r>
    </w:p>
    <w:p w14:paraId="2AA0502C" w14:textId="77777777" w:rsidR="00F8491D" w:rsidRPr="005A6EF7" w:rsidRDefault="00F8491D" w:rsidP="00246A2D">
      <w:pPr>
        <w:pStyle w:val="Untitledsubclause1"/>
        <w:numPr>
          <w:ilvl w:val="1"/>
          <w:numId w:val="28"/>
        </w:numPr>
        <w:ind w:left="1134" w:hanging="850"/>
        <w:jc w:val="left"/>
        <w:rPr>
          <w:rFonts w:cstheme="minorHAnsi"/>
          <w:color w:val="000000" w:themeColor="text1"/>
          <w:szCs w:val="22"/>
        </w:rPr>
      </w:pPr>
      <w:bookmarkStart w:id="81" w:name="_Hlk161242571"/>
      <w:r>
        <w:rPr>
          <w:rFonts w:cstheme="minorHAnsi"/>
          <w:color w:val="000000" w:themeColor="text1"/>
          <w:szCs w:val="22"/>
        </w:rPr>
        <w:t>The Tenant shall:-</w:t>
      </w:r>
    </w:p>
    <w:p w14:paraId="633080FF" w14:textId="7777777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lastRenderedPageBreak/>
        <w:t>ensure that all adult occupiers of the Property have a ‘Right to Rent’ in the United Kingdom as defined by the Immigration Act 2014 (as may be amended from time to time), prior to taking occupation of the Property;</w:t>
      </w:r>
    </w:p>
    <w:p w14:paraId="56D1AEBF" w14:textId="7777777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ensure that all adult occupiers of the Property maintain a ‘Right to Rent’ at all times during the Tenancy;</w:t>
      </w:r>
    </w:p>
    <w:p w14:paraId="4529B5BF" w14:textId="1E27B657"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 xml:space="preserve">promptly on request by the Principal Contact comply with such checks and provide such documents certifying the ‘Right to Rent’ of all adult occupiers of the Property and, where any adult occupier of the Property has a time-limited ‘Right to Rent’, provide to the Agent/Landlord promptly on request such proof of their continued ‘Right to Rent’; </w:t>
      </w:r>
    </w:p>
    <w:p w14:paraId="6C2E2A7D" w14:textId="10F7844B"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if any adult occupier of the Property has a time limited ‘Right to Rent’, the Tenant shall, upon receipt of any communication concerning their residency status in the United Kingdom from a relevant government department or body, advise the Agent/Landlord of such and shall provide to them upon request copies of any such written communication; and</w:t>
      </w:r>
    </w:p>
    <w:p w14:paraId="4220EFE7" w14:textId="09C43036" w:rsidR="00F8491D" w:rsidRPr="005A6EF7" w:rsidRDefault="00F8491D" w:rsidP="00397CFA">
      <w:pPr>
        <w:pStyle w:val="Untitledsubclause2"/>
        <w:numPr>
          <w:ilvl w:val="2"/>
          <w:numId w:val="33"/>
        </w:numPr>
        <w:ind w:left="1701" w:hanging="567"/>
        <w:jc w:val="left"/>
        <w:rPr>
          <w:rFonts w:cstheme="minorHAnsi"/>
          <w:color w:val="000000" w:themeColor="text1"/>
          <w:szCs w:val="22"/>
        </w:rPr>
      </w:pPr>
      <w:r>
        <w:rPr>
          <w:rFonts w:cstheme="minorHAnsi"/>
          <w:color w:val="000000" w:themeColor="text1"/>
          <w:szCs w:val="22"/>
        </w:rPr>
        <w:t>immediately notify the Agent/Landlord if the immigration status of any adult occupier changes.</w:t>
      </w:r>
    </w:p>
    <w:p w14:paraId="46E5C9D5" w14:textId="77777777" w:rsidR="00AA4FB3" w:rsidRPr="005A6EF7" w:rsidRDefault="00AA4FB3" w:rsidP="00AA4FB3">
      <w:pPr>
        <w:pStyle w:val="Text"/>
        <w:rPr>
          <w:color w:val="000000" w:themeColor="text1"/>
        </w:rPr>
      </w:pPr>
    </w:p>
    <w:p w14:paraId="54E9353A" w14:textId="55B6CD5E" w:rsidR="009B31CE" w:rsidRPr="005A6EF7" w:rsidRDefault="00815FEC" w:rsidP="00A80D76">
      <w:pPr>
        <w:pStyle w:val="Boldsubheading"/>
        <w:ind w:left="567" w:hanging="567"/>
        <w:rPr>
          <w:rFonts w:cstheme="minorHAnsi"/>
          <w:color w:val="000000" w:themeColor="text1"/>
        </w:rPr>
      </w:pPr>
      <w:bookmarkStart w:id="82" w:name="a639698"/>
      <w:bookmarkStart w:id="83" w:name="_Toc182221889"/>
      <w:bookmarkEnd w:id="80"/>
      <w:bookmarkEnd w:id="81"/>
      <w:r>
        <w:rPr>
          <w:rFonts w:cstheme="minorHAnsi"/>
          <w:color w:val="000000" w:themeColor="text1"/>
        </w:rPr>
        <w:t>Repairs and alterations</w:t>
      </w:r>
      <w:bookmarkEnd w:id="82"/>
      <w:r>
        <w:rPr>
          <w:rFonts w:cstheme="minorHAnsi"/>
          <w:color w:val="000000" w:themeColor="text1"/>
        </w:rPr>
        <w:t xml:space="preserve"> and condition of the Property</w:t>
      </w:r>
      <w:bookmarkEnd w:id="83"/>
      <w:r>
        <w:rPr>
          <w:rFonts w:cstheme="minorHAnsi"/>
          <w:color w:val="000000" w:themeColor="text1"/>
        </w:rPr>
        <w:t xml:space="preserve"> </w:t>
      </w:r>
    </w:p>
    <w:p w14:paraId="408B5A07"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84" w:name="a784186"/>
      <w:bookmarkStart w:id="85" w:name="_Hlk161242598"/>
      <w:bookmarkStart w:id="86" w:name="_Hlk161242668"/>
      <w:bookmarkStart w:id="87" w:name="a435994"/>
      <w:r>
        <w:rPr>
          <w:rFonts w:cstheme="minorHAnsi"/>
          <w:color w:val="000000" w:themeColor="text1"/>
          <w:szCs w:val="22"/>
        </w:rPr>
        <w:t xml:space="preserve">The Tenant shall keep the interior of the Property clean, tidy and in the same condition as at the start of the Tenancy (except for fair wear and tear) and shall return the Property to the Landlord at the end of the Tenancy cleaned to the same standard (including free from any infestation) as set out in the </w:t>
      </w:r>
      <w:r>
        <w:rPr>
          <w:rStyle w:val="DefTerm"/>
          <w:rFonts w:cstheme="minorHAnsi"/>
          <w:b w:val="0"/>
          <w:bCs/>
          <w:color w:val="000000" w:themeColor="text1"/>
          <w:szCs w:val="22"/>
        </w:rPr>
        <w:t>Check-In Inventory and Schedule of Condition</w:t>
      </w:r>
      <w:r>
        <w:rPr>
          <w:rFonts w:cstheme="minorHAnsi"/>
          <w:color w:val="000000" w:themeColor="text1"/>
          <w:szCs w:val="22"/>
        </w:rPr>
        <w:t>.</w:t>
      </w:r>
      <w:bookmarkEnd w:id="84"/>
    </w:p>
    <w:p w14:paraId="3D099144"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bookmarkStart w:id="88" w:name="_Hlk158980194"/>
      <w:bookmarkEnd w:id="85"/>
      <w:r>
        <w:rPr>
          <w:rFonts w:cstheme="minorHAnsi"/>
          <w:color w:val="000000" w:themeColor="text1"/>
          <w:szCs w:val="22"/>
        </w:rPr>
        <w:t>The Tenant shall take all appropriate precautions to ensure adequate ventilation to the Property to avoid condensation, damp and mould.</w:t>
      </w:r>
    </w:p>
    <w:p w14:paraId="3316A58F"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rPr>
        <w:t>The Tenant shall not</w:t>
      </w:r>
      <w:r>
        <w:rPr>
          <w:rFonts w:cstheme="minorHAnsi"/>
          <w:color w:val="000000" w:themeColor="text1"/>
          <w:szCs w:val="22"/>
          <w:lang w:bidi="en-GB"/>
        </w:rPr>
        <w:t xml:space="preserve"> hang any washing, clothes or other articles at the Property or otherwise than in such place as the Landlord may designate or permit and not to hang or place wet or damp articles of washing upon any item or room heater.</w:t>
      </w:r>
    </w:p>
    <w:p w14:paraId="06DA4036"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89" w:name="a982119"/>
      <w:bookmarkEnd w:id="88"/>
      <w:r>
        <w:rPr>
          <w:rFonts w:cstheme="minorHAnsi"/>
          <w:color w:val="000000" w:themeColor="text1"/>
          <w:szCs w:val="22"/>
        </w:rPr>
        <w:t>If the Property has a garden, the Tenant shall keep it clean and tidy, and free from rubbish.</w:t>
      </w:r>
      <w:bookmarkEnd w:id="89"/>
      <w:r>
        <w:rPr>
          <w:rFonts w:cstheme="minorHAnsi"/>
          <w:color w:val="000000" w:themeColor="text1"/>
          <w:szCs w:val="22"/>
        </w:rPr>
        <w:t xml:space="preserve">  </w:t>
      </w:r>
      <w:bookmarkStart w:id="90" w:name="_Hlk163049839"/>
      <w:r>
        <w:rPr>
          <w:rFonts w:cstheme="minorHAnsi"/>
          <w:color w:val="000000" w:themeColor="text1"/>
          <w:szCs w:val="22"/>
        </w:rPr>
        <w:t xml:space="preserve">This includes but is not limited to grass cutting, hedges trimmed, borders free from weeds and cleaning the decking (if applicable). </w:t>
      </w:r>
      <w:bookmarkEnd w:id="90"/>
      <w:r>
        <w:rPr>
          <w:rFonts w:cstheme="minorHAnsi"/>
          <w:color w:val="000000" w:themeColor="text1"/>
          <w:szCs w:val="22"/>
        </w:rPr>
        <w:t>The Tenant shall not change or alter the landscaping of the garden or grounds.</w:t>
      </w:r>
    </w:p>
    <w:p w14:paraId="7DDE023F"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1" w:name="a574847"/>
      <w:r>
        <w:rPr>
          <w:rFonts w:cstheme="minorHAnsi"/>
          <w:color w:val="000000" w:themeColor="text1"/>
          <w:szCs w:val="22"/>
        </w:rPr>
        <w:t>The Tenant shall keep the inside and outside of all windows clean.</w:t>
      </w:r>
      <w:bookmarkEnd w:id="91"/>
    </w:p>
    <w:p w14:paraId="490938A7"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2" w:name="a784354"/>
      <w:r>
        <w:rPr>
          <w:rFonts w:cstheme="minorHAnsi"/>
          <w:color w:val="000000" w:themeColor="text1"/>
          <w:szCs w:val="22"/>
        </w:rPr>
        <w:t>The Tenant shall promptly replace all broken glass at the Property</w:t>
      </w:r>
      <w:bookmarkEnd w:id="92"/>
      <w:r>
        <w:rPr>
          <w:rFonts w:cstheme="minorHAnsi"/>
          <w:color w:val="000000" w:themeColor="text1"/>
          <w:szCs w:val="22"/>
        </w:rPr>
        <w:t xml:space="preserve"> where the breakage has occurred because of the Tenant’s actions. </w:t>
      </w:r>
    </w:p>
    <w:p w14:paraId="01CF2BA0" w14:textId="77777777" w:rsidR="001A5FE1" w:rsidRPr="005A6EF7" w:rsidRDefault="001A5FE1" w:rsidP="00246A2D">
      <w:pPr>
        <w:pStyle w:val="Untitledsubclause1"/>
        <w:numPr>
          <w:ilvl w:val="1"/>
          <w:numId w:val="28"/>
        </w:numPr>
        <w:spacing w:line="276" w:lineRule="auto"/>
        <w:ind w:left="1134" w:hanging="850"/>
        <w:jc w:val="left"/>
        <w:rPr>
          <w:rFonts w:cstheme="minorHAnsi"/>
          <w:color w:val="000000" w:themeColor="text1"/>
          <w:szCs w:val="22"/>
          <w:lang w:bidi="en-GB"/>
        </w:rPr>
      </w:pPr>
      <w:bookmarkStart w:id="93" w:name="_Hlk158980228"/>
      <w:bookmarkStart w:id="94" w:name="a702245"/>
      <w:r>
        <w:rPr>
          <w:rFonts w:cstheme="minorHAnsi"/>
          <w:color w:val="000000" w:themeColor="text1"/>
          <w:szCs w:val="22"/>
          <w:lang w:bidi="en-GB"/>
        </w:rPr>
        <w:t>The Tenant shall not keep any dangerous or inflammable goods, materials, or substances in or on the Property apart from those required for general household use.</w:t>
      </w:r>
    </w:p>
    <w:p w14:paraId="03C93B2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Tenant shall keep all smoke alarms</w:t>
      </w:r>
      <w:bookmarkStart w:id="95" w:name="_Hlk163049857"/>
      <w:r>
        <w:rPr>
          <w:rFonts w:cstheme="minorHAnsi"/>
          <w:color w:val="000000" w:themeColor="text1"/>
          <w:szCs w:val="22"/>
        </w:rPr>
        <w:t xml:space="preserve"> and carbon monoxide alarms </w:t>
      </w:r>
      <w:bookmarkEnd w:id="95"/>
      <w:r>
        <w:rPr>
          <w:rFonts w:cstheme="minorHAnsi"/>
          <w:color w:val="000000" w:themeColor="text1"/>
          <w:szCs w:val="22"/>
        </w:rPr>
        <w:t>in good working order and in particular to replace all batteries as and when necessary and to check the alarms monthly to ensure that they work.</w:t>
      </w:r>
    </w:p>
    <w:p w14:paraId="59EEBFC0"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keep all burglar alarms in good working order and in particular to replace all batteries as and when necessary and to check the alarms monthly to ensure that they work.</w:t>
      </w:r>
    </w:p>
    <w:p w14:paraId="373F1A42"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burn any solid fuel in the Property without the prior, written consent of the Landlord.</w:t>
        <w:fldChar w:fldCharType="begin"/>
        <w:fldChar w:fldCharType="end"/>
        <w:fldChar w:fldCharType="begin"/>
        <w:fldChar w:fldCharType="end"/>
      </w:r>
    </w:p>
    <w:bookmarkEnd w:id="93"/>
    <w:p w14:paraId="0ADF27A7" w14:textId="3E91F9D4"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Tenant shall not cause any blockage to the drains, gutters and pipes of the Property. This obligation does not require the Tenant to carry out any works or repairs for which the Landlord is liable under </w:t>
        <w:fldChar w:fldCharType="begin"/>
        <w:instrText>PAGEREF a706586\# "'clause '"  \h</w:instrText>
        <w:fldChar w:fldCharType="separate"/>
        <w:t xml:space="preserve">clause </w:t>
        <w:fldChar w:fldCharType="end"/>
        <w:fldChar w:fldCharType="begin"/>
        <w:instrText xml:space="preserve">REF a706586 \h \w \* MERGEFORMAT </w:instrText>
        <w:fldChar w:fldCharType="separate"/>
        <w:t>15.8</w:t>
        <w:fldChar w:fldCharType="end"/>
        <w:t>.</w:t>
      </w:r>
      <w:bookmarkEnd w:id="94"/>
    </w:p>
    <w:p w14:paraId="2E00E4B2"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6" w:name="a641267"/>
      <w:r>
        <w:rPr>
          <w:rFonts w:cstheme="minorHAnsi"/>
          <w:color w:val="000000" w:themeColor="text1"/>
          <w:szCs w:val="22"/>
        </w:rPr>
        <w:t>The Tenant shall not make any alteration, addition, or redecorate the Property without the prior consent of the Landlord</w:t>
      </w:r>
      <w:bookmarkEnd w:id="96"/>
      <w:r>
        <w:rPr>
          <w:rFonts w:cstheme="minorHAnsi"/>
          <w:color w:val="000000" w:themeColor="text1"/>
          <w:szCs w:val="22"/>
        </w:rPr>
        <w:t xml:space="preserve">. For the avoidance of any doubt, this includes any installation of Electric Vehicle charger. </w:t>
      </w:r>
    </w:p>
    <w:p w14:paraId="73524EE3"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97" w:name="a735191"/>
      <w:r>
        <w:rPr>
          <w:rFonts w:cstheme="minorHAnsi"/>
          <w:color w:val="000000" w:themeColor="text1"/>
          <w:szCs w:val="22"/>
        </w:rPr>
        <w:t>The Tenant shall not carry out any alteration to the Property which would, or may reasonably be expected to, have an adverse effect on the asset rating in any Energy Performance Certificate for the Property or the building of which it forms part.</w:t>
      </w:r>
    </w:p>
    <w:p w14:paraId="37A94C9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bookmarkStart w:id="98" w:name="_Hlk158980436"/>
      <w:r>
        <w:rPr>
          <w:rFonts w:cstheme="minorHAnsi"/>
          <w:color w:val="000000" w:themeColor="text1"/>
          <w:szCs w:val="22"/>
          <w:lang w:bidi="en-GB"/>
        </w:rPr>
        <w:t>The Tenant shall not affix any items to the walls of the Property either internally or externally using glue, nails, picture hooks, sticky tape or other adhesive substance without the Landlord’s prior written consent, such consent not to be unreasonably withheld.</w:t>
      </w:r>
    </w:p>
    <w:p w14:paraId="74EBBC2E" w14:textId="77777777" w:rsidR="001A5FE1" w:rsidRPr="005A6EF7" w:rsidRDefault="001A5FE1" w:rsidP="00246A2D">
      <w:pPr>
        <w:pStyle w:val="Untitledsubclause1"/>
        <w:numPr>
          <w:ilvl w:val="1"/>
          <w:numId w:val="28"/>
        </w:numPr>
        <w:tabs>
          <w:tab w:val="left" w:pos="1134"/>
        </w:tabs>
        <w:ind w:left="1134" w:hanging="850"/>
        <w:jc w:val="left"/>
        <w:rPr>
          <w:rFonts w:cstheme="minorHAnsi"/>
          <w:color w:val="000000" w:themeColor="text1"/>
          <w:szCs w:val="22"/>
          <w:lang w:bidi="en-GB"/>
        </w:rPr>
      </w:pPr>
      <w:r>
        <w:rPr>
          <w:rFonts w:cstheme="minorHAnsi"/>
          <w:color w:val="000000" w:themeColor="text1"/>
          <w:szCs w:val="22"/>
          <w:lang w:bidi="en-GB"/>
        </w:rPr>
        <w:t>The Tenant shall not remove the Fixtures and Fittings as specified in the Check-In Inventory and Schedule of Condition or any part of them or any substitute Fixtures and Fittings from the Property and not to bring onto the Property the Tenant's own equipment or effects without the prior written consent of the Landlord, such consent not to be unreasonably withheld.</w:t>
      </w:r>
    </w:p>
    <w:p w14:paraId="129F189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lang w:bidi="en-GB"/>
        </w:rPr>
        <w:t>Except in the case of emergencies, the Tenant shall not instruct and/or arrange contractors without the Landlord’s prior written consent.</w:t>
      </w:r>
    </w:p>
    <w:p w14:paraId="7C7E1CDB"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lang w:bidi="en-GB"/>
        </w:rPr>
      </w:pPr>
      <w:r>
        <w:rPr>
          <w:rFonts w:cstheme="minorHAnsi"/>
          <w:color w:val="000000" w:themeColor="text1"/>
          <w:szCs w:val="22"/>
          <w:lang w:bidi="en-GB"/>
        </w:rPr>
        <w:t xml:space="preserve">The Tenant shall not cause avoidable call-outs by a contractor, including any call outs made out of hours unless in the case of an emergency i.e. uncontrollable escape of gas or water. </w:t>
      </w:r>
    </w:p>
    <w:bookmarkEnd w:id="97"/>
    <w:bookmarkEnd w:id="98"/>
    <w:p w14:paraId="0D2607E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appropriate, the Tenant shall (where there is a septic tank or cess pit) pay for the emptying of the septic tank or cess pit throughout the Tenancy and at the end of the Tenancy provided it has been emptied prior to the start of the Tenancy and proof has been provided by a copy of an invoice from the service provider. If no proof of emptying prior to the start of the Tenancy is provided, if such proof of emptying by the Landlord is provided during the Tenancy, then the Tenant shall thereafter pay for the emptying of the septic tank or cesspit throughout the remainder of the Tenancy and at the end of the Tenancy.</w:t>
      </w:r>
    </w:p>
    <w:p w14:paraId="07090235"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there is an oil tank(s), the Tenant:-</w:t>
      </w:r>
    </w:p>
    <w:p w14:paraId="7FA658F5" w14:textId="17CC7A5E"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lastRenderedPageBreak/>
        <w:t>shall pay to have the oil tanks filled throughout the Tenancy to ensure sufficient oil is maintained throughout the Tenancy to operate the heating and hot water systems safely and efficiently and avoid consequential repairs to the oil fired system;</w:t>
      </w:r>
    </w:p>
    <w:p w14:paraId="2BAFA791" w14:textId="77777777"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 xml:space="preserve"> shall leave the oil tank filled to the same level at the end of the Tenancy as recorded in the Check-In Inventory and Schedule of Condition at the commencement. If lower, the Landlord may deduct the reasonable cost of replenishing the oil from the Security Deposit; / If lower, the Tenant shall reimburse the Landlord within 14 days of demand the reasonable cost of replenishing the oil;</w:t>
      </w:r>
    </w:p>
    <w:p w14:paraId="0CBC2332" w14:textId="77777777"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shall pay to have the oil system and boiler bled to restore the boiler to full working order if the Tenant allows the oil supply to run out;</w:t>
      </w:r>
    </w:p>
    <w:p w14:paraId="289EED83" w14:textId="43B7B7D2" w:rsidR="001A5FE1" w:rsidRPr="005A6EF7" w:rsidRDefault="001A5FE1" w:rsidP="00397CFA">
      <w:pPr>
        <w:pStyle w:val="Untitledsubclause2"/>
        <w:numPr>
          <w:ilvl w:val="2"/>
          <w:numId w:val="34"/>
        </w:numPr>
        <w:ind w:left="1701" w:hanging="567"/>
        <w:jc w:val="left"/>
        <w:rPr>
          <w:rFonts w:cstheme="minorHAnsi"/>
          <w:color w:val="000000" w:themeColor="text1"/>
          <w:szCs w:val="22"/>
        </w:rPr>
      </w:pPr>
      <w:r>
        <w:rPr>
          <w:rFonts w:cstheme="minorHAnsi"/>
          <w:color w:val="000000" w:themeColor="text1"/>
          <w:szCs w:val="22"/>
        </w:rPr>
        <w:t>shall not cause any damage or contamination to any oil tank for example by running out of oil. This obligation does not require the Tenant to carry out any works or repairs for which the Landlord is liable under clause 15.8.</w:t>
      </w:r>
    </w:p>
    <w:p w14:paraId="4459B93F" w14:textId="77777777" w:rsidR="00866C0F" w:rsidRPr="005A6EF7" w:rsidRDefault="00866C0F" w:rsidP="00BD7D29">
      <w:pPr>
        <w:pStyle w:val="Text"/>
        <w:rPr>
          <w:color w:val="000000" w:themeColor="text1"/>
        </w:rPr>
      </w:pPr>
    </w:p>
    <w:p w14:paraId="66F29AD5" w14:textId="499D86D7" w:rsidR="009B31CE" w:rsidRPr="005A6EF7" w:rsidRDefault="00815FEC" w:rsidP="001A5FE1">
      <w:pPr>
        <w:pStyle w:val="Boldsubheading"/>
        <w:ind w:left="567" w:hanging="567"/>
        <w:rPr>
          <w:rFonts w:cstheme="minorHAnsi"/>
          <w:color w:val="000000" w:themeColor="text1"/>
        </w:rPr>
      </w:pPr>
      <w:bookmarkStart w:id="99" w:name="_Toc182221890"/>
      <w:bookmarkEnd w:id="86"/>
      <w:r>
        <w:rPr>
          <w:rFonts w:cstheme="minorHAnsi"/>
          <w:color w:val="000000" w:themeColor="text1"/>
        </w:rPr>
        <w:t>Utilities and outgoings</w:t>
      </w:r>
      <w:bookmarkEnd w:id="87"/>
      <w:bookmarkEnd w:id="99"/>
    </w:p>
    <w:p w14:paraId="15A8AE56" w14:textId="710196CC"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0" w:name="_Hlk163049877"/>
      <w:r>
        <w:rPr>
          <w:rFonts w:cstheme="minorHAnsi"/>
          <w:color w:val="000000" w:themeColor="text1"/>
          <w:szCs w:val="22"/>
        </w:rPr>
        <w:t xml:space="preserve">The Tenant shall pay to the authorities to whom they are due, the council tax and outgoings for the supply of gas, electricity, oil, solid fuel, water, telephone and broadband (if applicable) relating to the Property during the Tenancy. The Tenant will be responsible for any Green Deal (following notification by the Agent/Landlord repayments during the Tenancy. The Tenant also agrees to pay any additional outgoings which are imposed upon them after the date of this Agreement. </w:t>
      </w:r>
    </w:p>
    <w:p w14:paraId="0334DB68"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1" w:name="a783219"/>
      <w:bookmarkEnd w:id="100"/>
      <w:r>
        <w:rPr>
          <w:rFonts w:cstheme="minorHAnsi"/>
          <w:color w:val="000000" w:themeColor="text1"/>
          <w:szCs w:val="22"/>
        </w:rPr>
        <w:t>The Tenant shall comply with all laws and recommendations of the relevant suppliers relating to the use of those services and utilities.</w:t>
      </w:r>
      <w:bookmarkEnd w:id="101"/>
    </w:p>
    <w:p w14:paraId="1DD1E72C" w14:textId="5B4F4D09"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2" w:name="_Hlk163049891"/>
      <w:bookmarkStart w:id="103" w:name="a903270"/>
      <w:r>
        <w:rPr>
          <w:rFonts w:cstheme="minorHAnsi"/>
          <w:color w:val="000000" w:themeColor="text1"/>
          <w:szCs w:val="22"/>
        </w:rPr>
        <w:t xml:space="preserve">The Tenant agrees not to change utility suppliers (e.g. gas, electricity, water) or to change from or to a pre-paid meter without first informing the Agent/Landlord of the decision to do so, and also provide full details of the new supplier and change of supply date to the Agent/Landlord. </w:t>
      </w:r>
    </w:p>
    <w:bookmarkEnd w:id="102"/>
    <w:p w14:paraId="189E33EB"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the Tenant allows, either by default of payment or specific instruction, the utility or other services to be cut off, the Tenant shall pay the costs associated with reconnecting or resuming those services.</w:t>
      </w:r>
      <w:bookmarkEnd w:id="103"/>
    </w:p>
    <w:p w14:paraId="083A79F1" w14:textId="77777777" w:rsidR="001A5FE1" w:rsidRPr="005A6EF7" w:rsidRDefault="001A5FE1" w:rsidP="00246A2D">
      <w:pPr>
        <w:pStyle w:val="Untitledsubclause1"/>
        <w:numPr>
          <w:ilvl w:val="1"/>
          <w:numId w:val="28"/>
        </w:numPr>
        <w:ind w:left="1134" w:hanging="850"/>
        <w:jc w:val="left"/>
        <w:rPr>
          <w:rFonts w:cstheme="minorHAnsi"/>
          <w:color w:val="000000" w:themeColor="text1"/>
          <w:szCs w:val="22"/>
        </w:rPr>
      </w:pPr>
      <w:bookmarkStart w:id="104" w:name="a703089"/>
      <w:r>
        <w:rPr>
          <w:rFonts w:cstheme="minorHAnsi"/>
          <w:color w:val="000000" w:themeColor="text1"/>
          <w:szCs w:val="22"/>
        </w:rPr>
        <w:t>The Tenant shall pay for a television licence for the Property if a licence is required.</w:t>
      </w:r>
      <w:bookmarkStart w:id="105" w:name="a519451"/>
      <w:bookmarkEnd w:id="104"/>
    </w:p>
    <w:p w14:paraId="390F59BF" w14:textId="575DAA49"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pay to the relevant local authority the council tax for the Property.</w:t>
      </w:r>
      <w:bookmarkEnd w:id="105"/>
    </w:p>
    <w:p w14:paraId="5E3A61AC" w14:textId="77777777" w:rsidR="00226C36" w:rsidRPr="005A6EF7" w:rsidRDefault="00226C36" w:rsidP="00226C36">
      <w:pPr>
        <w:pStyle w:val="Untitledsubclause1"/>
        <w:numPr>
          <w:ilvl w:val="0"/>
          <w:numId w:val="0"/>
        </w:numPr>
        <w:ind w:left="284"/>
        <w:jc w:val="left"/>
        <w:rPr>
          <w:rFonts w:cstheme="minorHAnsi"/>
          <w:color w:val="000000" w:themeColor="text1"/>
          <w:szCs w:val="22"/>
        </w:rPr>
      </w:pPr>
    </w:p>
    <w:p w14:paraId="27DE8FAF" w14:textId="791ECA1A" w:rsidR="007101D2" w:rsidRPr="005A6EF7" w:rsidRDefault="000E435F" w:rsidP="001A5FE1">
      <w:pPr>
        <w:pStyle w:val="Boldsubheading"/>
        <w:ind w:left="567" w:hanging="567"/>
        <w:rPr>
          <w:rFonts w:cstheme="minorHAnsi"/>
          <w:color w:val="000000" w:themeColor="text1"/>
        </w:rPr>
      </w:pPr>
      <w:bookmarkStart w:id="106" w:name="_Toc182221891"/>
      <w:bookmarkStart w:id="107" w:name="_Hlk161242713"/>
      <w:r>
        <w:rPr>
          <w:rFonts w:cstheme="minorHAnsi"/>
          <w:color w:val="000000" w:themeColor="text1"/>
        </w:rPr>
        <w:t>Locks and Keys</w:t>
      </w:r>
      <w:bookmarkEnd w:id="106"/>
    </w:p>
    <w:p w14:paraId="55408C63" w14:textId="7B4ACECA" w:rsidR="00AA7FF9" w:rsidRPr="005A6EF7" w:rsidRDefault="007407EB" w:rsidP="00246A2D">
      <w:pPr>
        <w:pStyle w:val="Untitledsubclause1"/>
        <w:numPr>
          <w:ilvl w:val="1"/>
          <w:numId w:val="28"/>
        </w:numPr>
        <w:ind w:left="1134" w:hanging="850"/>
        <w:jc w:val="left"/>
        <w:rPr>
          <w:rStyle w:val="TextChar"/>
          <w:color w:val="000000" w:themeColor="text1"/>
        </w:rPr>
      </w:pPr>
      <w:r>
        <w:rPr>
          <w:rStyle w:val="TextChar"/>
          <w:color w:val="000000" w:themeColor="text1"/>
        </w:rPr>
        <w:t>The Tenant shall not change any locks in the Property and not procure the cutting of additional keys for the locks previously installed without the Landlord’s prior written consent, such consent not to be unreasonably withheld.</w:t>
      </w:r>
    </w:p>
    <w:p w14:paraId="7455CB62" w14:textId="280AF340" w:rsidR="001A5FE1" w:rsidRPr="005A6EF7" w:rsidRDefault="001A5FE1"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If, in breach of this Agreement, any additional keys are made the Tenant shall provide these to the Agent/Landlord together with all remaining original keys at the expiration or sooner termination of the Tenancy and in the event that any keys have been lost, pay to the Agent/Landlord such charges as set out in the Agent’s published scale of fees.</w:t>
      </w:r>
    </w:p>
    <w:p w14:paraId="68040C14" w14:textId="756B8E5C" w:rsidR="002001C6" w:rsidRPr="005A6EF7" w:rsidRDefault="00AA7FF9" w:rsidP="00246A2D">
      <w:pPr>
        <w:pStyle w:val="Untitledsubclause1"/>
        <w:numPr>
          <w:ilvl w:val="1"/>
          <w:numId w:val="28"/>
        </w:numPr>
        <w:ind w:left="1134" w:hanging="850"/>
        <w:jc w:val="left"/>
        <w:rPr>
          <w:rStyle w:val="TextChar"/>
          <w:rFonts w:eastAsia="Arial Unicode MS" w:cstheme="minorHAnsi"/>
          <w:color w:val="000000" w:themeColor="text1"/>
          <w:szCs w:val="22"/>
        </w:rPr>
      </w:pPr>
      <w:r>
        <w:rPr>
          <w:rStyle w:val="TextChar"/>
          <w:color w:val="000000" w:themeColor="text1"/>
        </w:rPr>
        <w:t>Where due to any act or default by the Tenant it is reasonable for the Landlord to replace or change the locks in the Property, the Tenant shall indemnify the Landlord for any reasonable costs that may be incurred.</w:t>
      </w:r>
      <w:bookmarkEnd w:id="107"/>
    </w:p>
    <w:p w14:paraId="78D72010" w14:textId="77777777" w:rsidR="001A5FE1" w:rsidRPr="005A6EF7" w:rsidRDefault="001A5FE1" w:rsidP="001A5FE1">
      <w:pPr>
        <w:pStyle w:val="Text"/>
        <w:rPr>
          <w:rStyle w:val="TextChar"/>
          <w:rFonts w:eastAsia="Arial Unicode MS" w:cstheme="minorHAnsi"/>
          <w:color w:val="000000" w:themeColor="text1"/>
        </w:rPr>
      </w:pPr>
    </w:p>
    <w:p w14:paraId="7DB0881F" w14:textId="1D8540D2" w:rsidR="001A5FE1" w:rsidRPr="005A6EF7" w:rsidRDefault="001A5FE1" w:rsidP="001A5FE1">
      <w:pPr>
        <w:pStyle w:val="Boldsubheading"/>
        <w:ind w:left="567" w:hanging="567"/>
        <w:rPr>
          <w:rFonts w:cstheme="minorHAnsi"/>
          <w:color w:val="000000" w:themeColor="text1"/>
        </w:rPr>
      </w:pPr>
      <w:r>
        <w:rPr>
          <w:rFonts w:cstheme="minorHAnsi"/>
          <w:color w:val="000000" w:themeColor="text1"/>
        </w:rPr>
        <w:t>Pets</w:t>
      </w:r>
    </w:p>
    <w:p w14:paraId="5C012483" w14:textId="35F57603" w:rsidR="001A5FE1" w:rsidRPr="00DC47CC" w:rsidRDefault="001A5FE1" w:rsidP="001A5FE1">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not keep a pet in the Property without the prior written consent of the Landlord which cannot be unreasonably withheld. The Tenant must apply for the consent to the Agent/Landlord in writing and provide them with details of the pet as reasonably requested by the Agent and/or Landlord pursuant to Sections 16A and 16B of the Housing Act 1988 (as amended by the Renters’ Rights Act 2025).</w:t>
      </w:r>
      <w:r>
        <w:rPr>
          <w:color w:val="000000" w:themeColor="text1"/>
        </w:rPr>
        <w:br w:type="page"/>
      </w:r>
    </w:p>
    <w:p w14:paraId="39DFC015" w14:textId="3B4ABE12" w:rsidR="009B31CE" w:rsidRPr="005A6EF7" w:rsidRDefault="00815FEC" w:rsidP="00E057AA">
      <w:pPr>
        <w:pStyle w:val="Boldsubheading"/>
        <w:ind w:left="567" w:hanging="567"/>
        <w:rPr>
          <w:rFonts w:cstheme="minorHAnsi"/>
          <w:color w:val="000000" w:themeColor="text1"/>
        </w:rPr>
      </w:pPr>
      <w:bookmarkStart w:id="108" w:name="a574388"/>
      <w:bookmarkStart w:id="109" w:name="_Toc182221892"/>
      <w:r>
        <w:rPr>
          <w:rFonts w:cstheme="minorHAnsi"/>
          <w:color w:val="000000" w:themeColor="text1"/>
        </w:rPr>
        <w:lastRenderedPageBreak/>
        <w:t>Landlord's covenants</w:t>
      </w:r>
      <w:bookmarkEnd w:id="108"/>
      <w:bookmarkEnd w:id="109"/>
    </w:p>
    <w:p w14:paraId="3C09A2A9"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0" w:name="a745453"/>
      <w:bookmarkStart w:id="111" w:name="_Hlk163049953"/>
      <w:bookmarkStart w:id="112" w:name="a794075"/>
      <w:r>
        <w:rPr>
          <w:rFonts w:cstheme="minorHAnsi"/>
          <w:color w:val="000000" w:themeColor="text1"/>
          <w:szCs w:val="22"/>
        </w:rPr>
        <w:t>The Landlord shall provide the Tenant with suitable means of access to and exit from the Property.</w:t>
      </w:r>
      <w:bookmarkEnd w:id="110"/>
    </w:p>
    <w:p w14:paraId="58B1F1CE"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3" w:name="_Hlk158981173"/>
      <w:r>
        <w:rPr>
          <w:rFonts w:cstheme="minorHAnsi"/>
          <w:color w:val="000000" w:themeColor="text1"/>
          <w:szCs w:val="22"/>
        </w:rPr>
        <w:t>If the Landlord supplies furniture and equipment in the Property, such furniture and equipment shall be compliant with the Furniture and Furnishings (Fire) (Safety) Regulations 1988 as amended in 1993 and 2025</w:t>
      </w:r>
    </w:p>
    <w:p w14:paraId="3D963F75"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undertakes that the Property is compliant with The Smoke and Carbon Monoxide Alarm (Amendment) Regulations 2022 at the start of the Tenancy. </w:t>
      </w:r>
    </w:p>
    <w:p w14:paraId="480D3A41"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agrees that the gas appliances supplied by the Landlord comply with the Gas Safety (Installation and Use) Regulations 1998 and that a copy of the Safety Check Certificate will be given to the Tenant by the Commencement Date. The Landlord agrees:-</w:t>
      </w:r>
    </w:p>
    <w:p w14:paraId="3E80A5C8" w14:textId="77777777" w:rsidR="00E057AA" w:rsidRPr="005A6EF7" w:rsidRDefault="00E057AA"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To ensure that there is maintained in a safe condition any relevant gas fitting and any relevant flue that serves a relevant gas fitting,</w:t>
      </w:r>
    </w:p>
    <w:p w14:paraId="6864BF26" w14:textId="77777777" w:rsidR="00E057AA" w:rsidRPr="005A6EF7" w:rsidRDefault="00E057AA"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To ensure that each appliance and flue to which that duty extends is checked for safety</w:t>
      </w:r>
    </w:p>
    <w:p w14:paraId="2B0558BE" w14:textId="77777777" w:rsidR="00246A2D" w:rsidRPr="005A6EF7" w:rsidRDefault="00246A2D" w:rsidP="00397CFA">
      <w:pPr>
        <w:pStyle w:val="Untitledsubclause3"/>
        <w:numPr>
          <w:ilvl w:val="3"/>
          <w:numId w:val="36"/>
        </w:numPr>
        <w:tabs>
          <w:tab w:val="clear" w:pos="2261"/>
          <w:tab w:val="left" w:pos="2268"/>
        </w:tabs>
        <w:ind w:left="2268" w:hanging="425"/>
        <w:jc w:val="left"/>
        <w:rPr>
          <w:rFonts w:cstheme="minorHAnsi"/>
          <w:color w:val="000000" w:themeColor="text1"/>
          <w:szCs w:val="22"/>
        </w:rPr>
      </w:pPr>
      <w:r>
        <w:rPr>
          <w:rFonts w:cstheme="minorHAnsi"/>
          <w:color w:val="000000" w:themeColor="text1"/>
          <w:szCs w:val="22"/>
        </w:rPr>
        <w:t>By, or by an employee of, a member of a class of persons approved, at the time of the check, by the Health and Safety Executive, and</w:t>
      </w:r>
    </w:p>
    <w:p w14:paraId="2C9FE3BC" w14:textId="58E4DFFC" w:rsidR="00246A2D" w:rsidRPr="005A6EF7" w:rsidRDefault="00246A2D" w:rsidP="00397CFA">
      <w:pPr>
        <w:pStyle w:val="Untitledsubclause3"/>
        <w:numPr>
          <w:ilvl w:val="3"/>
          <w:numId w:val="36"/>
        </w:numPr>
        <w:tabs>
          <w:tab w:val="clear" w:pos="2261"/>
          <w:tab w:val="left" w:pos="2268"/>
        </w:tabs>
        <w:ind w:left="2268" w:hanging="425"/>
        <w:jc w:val="left"/>
        <w:rPr>
          <w:rFonts w:cstheme="minorHAnsi"/>
          <w:color w:val="000000" w:themeColor="text1"/>
          <w:szCs w:val="22"/>
        </w:rPr>
      </w:pPr>
      <w:r>
        <w:rPr>
          <w:rFonts w:cstheme="minorHAnsi"/>
          <w:color w:val="000000" w:themeColor="text1"/>
          <w:szCs w:val="22"/>
        </w:rPr>
        <w:t>At intervals to be determined in accordance with the 1998 Regulations (as described in clause 15.4 above),</w:t>
      </w:r>
    </w:p>
    <w:p w14:paraId="6915B74E" w14:textId="362DF87D" w:rsidR="00246A2D" w:rsidRPr="005A6EF7" w:rsidRDefault="00246A2D" w:rsidP="00397CFA">
      <w:pPr>
        <w:pStyle w:val="Untitledsubclause2"/>
        <w:numPr>
          <w:ilvl w:val="2"/>
          <w:numId w:val="35"/>
        </w:numPr>
        <w:ind w:left="1701" w:hanging="567"/>
        <w:jc w:val="left"/>
        <w:rPr>
          <w:rFonts w:cstheme="minorHAnsi"/>
          <w:color w:val="000000" w:themeColor="text1"/>
          <w:szCs w:val="22"/>
        </w:rPr>
      </w:pPr>
      <w:r>
        <w:rPr>
          <w:rFonts w:cstheme="minorHAnsi"/>
          <w:color w:val="000000" w:themeColor="text1"/>
          <w:szCs w:val="22"/>
        </w:rPr>
        <w:t xml:space="preserve">To ensure that a record in respect of any appliance or flue that is checked, subject to exceptions, that a copy of that record is given to the Tenant. </w:t>
      </w:r>
    </w:p>
    <w:p w14:paraId="7C3216D9" w14:textId="775B2DBB"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agrees that the </w:t>
      </w:r>
      <w:bookmarkStart w:id="114" w:name="_Hlk163049932"/>
      <w:r>
        <w:rPr>
          <w:rFonts w:cstheme="minorHAnsi"/>
          <w:color w:val="000000" w:themeColor="text1"/>
          <w:szCs w:val="22"/>
        </w:rPr>
        <w:t xml:space="preserve">electrical supply and electrics supplied </w:t>
      </w:r>
      <w:bookmarkEnd w:id="114"/>
      <w:r>
        <w:rPr>
          <w:rFonts w:cstheme="minorHAnsi"/>
          <w:color w:val="000000" w:themeColor="text1"/>
          <w:szCs w:val="22"/>
        </w:rPr>
        <w:t>by the Landlord comply with the Electrical Equipment (Safety) Regulations 2016 and the Electrical Safety Standards in the Private Rented Sector (England) 2020. The Landlord agrees:-</w:t>
      </w:r>
    </w:p>
    <w:p w14:paraId="28A3770C"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ensure that relevant electrical safety standards are met during any period when the Property is occupied under the Tenancy;</w:t>
      </w:r>
    </w:p>
    <w:p w14:paraId="221AD6B6"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ensure that relevant electrical installations in the Property are inspected and tested by a qualified person (within the meaning of that regulation) at least every five years or, if required by the most recent report referred to in clause 15.5 (c) below,</w:t>
      </w:r>
    </w:p>
    <w:p w14:paraId="7AABC54D" w14:textId="77777777" w:rsidR="00E057AA" w:rsidRPr="005A6EF7" w:rsidRDefault="00E057AA" w:rsidP="00397CFA">
      <w:pPr>
        <w:pStyle w:val="Untitledsubclause2"/>
        <w:numPr>
          <w:ilvl w:val="2"/>
          <w:numId w:val="37"/>
        </w:numPr>
        <w:ind w:left="1701" w:hanging="567"/>
        <w:jc w:val="left"/>
        <w:rPr>
          <w:rFonts w:cstheme="minorHAnsi"/>
          <w:color w:val="000000" w:themeColor="text1"/>
          <w:szCs w:val="22"/>
        </w:rPr>
      </w:pPr>
      <w:r>
        <w:rPr>
          <w:rFonts w:cstheme="minorHAnsi"/>
          <w:color w:val="000000" w:themeColor="text1"/>
          <w:szCs w:val="22"/>
        </w:rPr>
        <w:t>To obtain a report from the person conducting that inspection and test, which gives the results of the inspection and test and the date by which the next inspection and test is required, and to supply a copy of that report to the Tenant.</w:t>
      </w:r>
    </w:p>
    <w:p w14:paraId="2ABD1C3A" w14:textId="7E357486"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5" w:name="a731435"/>
      <w:bookmarkEnd w:id="113"/>
      <w:r>
        <w:rPr>
          <w:rFonts w:cstheme="minorHAnsi"/>
          <w:color w:val="000000" w:themeColor="text1"/>
          <w:szCs w:val="22"/>
        </w:rPr>
        <w:t xml:space="preserve">The Landlord will insure the Property and the Landlord’s contents. This insurance does not cover the Tenant’s belongings, and shall provide a summary of the relevant insurance requirements to the Tenant if requested. The Landlord's insurance does not cover the Tenant's possessions. </w:t>
      </w:r>
      <w:bookmarkEnd w:id="115"/>
      <w:r>
        <w:rPr>
          <w:rFonts w:cstheme="minorHAnsi"/>
          <w:color w:val="000000" w:themeColor="text1"/>
          <w:szCs w:val="22"/>
        </w:rPr>
        <w:t>The Tenant should arrange their own contents insurance if they wish to insure their possessions.</w:t>
      </w:r>
    </w:p>
    <w:p w14:paraId="33F09D49"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6" w:name="a663244"/>
      <w:r>
        <w:rPr>
          <w:rFonts w:cstheme="minorHAnsi"/>
          <w:color w:val="000000" w:themeColor="text1"/>
          <w:szCs w:val="22"/>
        </w:rPr>
        <w:t>The Landlord shall make good any damage caused by an Insured Risk, unless the damage was caused by the wilful actions, negligence or default of the Tenant.</w:t>
      </w:r>
      <w:bookmarkEnd w:id="116"/>
    </w:p>
    <w:p w14:paraId="30CEC68C"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lastRenderedPageBreak/>
        <w:t>The Landlord agrees that in accordance with section 9A of the LTA 1985 which was inserted by the Homes (Fitness for Human Habitation) Act 2018, the Landlord is under an obligation to ensure that the Property is fit for human habitation.</w:t>
      </w:r>
    </w:p>
    <w:p w14:paraId="07A3B836" w14:textId="77777777" w:rsidR="00E057AA" w:rsidRPr="005A6EF7" w:rsidRDefault="00E057AA" w:rsidP="00246A2D">
      <w:pPr>
        <w:pStyle w:val="Untitledsubclause1"/>
        <w:numPr>
          <w:ilvl w:val="1"/>
          <w:numId w:val="28"/>
        </w:numPr>
        <w:ind w:left="1134" w:hanging="850"/>
        <w:jc w:val="left"/>
        <w:rPr>
          <w:rFonts w:cstheme="minorHAnsi"/>
          <w:color w:val="000000" w:themeColor="text1"/>
          <w:szCs w:val="22"/>
        </w:rPr>
      </w:pPr>
      <w:bookmarkStart w:id="117" w:name="a706586"/>
      <w:r>
        <w:rPr>
          <w:rFonts w:cstheme="minorHAnsi"/>
          <w:color w:val="000000" w:themeColor="text1"/>
          <w:szCs w:val="22"/>
        </w:rPr>
        <w:t>In accordance with section 11 of the LTA 1985, the Landlord shall:</w:t>
      </w:r>
      <w:bookmarkEnd w:id="117"/>
    </w:p>
    <w:p w14:paraId="2EDEB0CE"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18" w:name="a996178"/>
      <w:r>
        <w:rPr>
          <w:rFonts w:cstheme="minorHAnsi"/>
          <w:color w:val="000000" w:themeColor="text1"/>
          <w:szCs w:val="22"/>
        </w:rPr>
        <w:t>keep in repair the structure and exterior of the Property (including drains, external pipes, gutters and external windows);</w:t>
      </w:r>
      <w:bookmarkEnd w:id="118"/>
    </w:p>
    <w:p w14:paraId="3031A9BA"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19" w:name="a924705"/>
      <w:r>
        <w:rPr>
          <w:rFonts w:cstheme="minorHAnsi"/>
          <w:color w:val="000000" w:themeColor="text1"/>
          <w:szCs w:val="22"/>
        </w:rPr>
        <w:t>keep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w:t>
      </w:r>
      <w:bookmarkEnd w:id="119"/>
    </w:p>
    <w:p w14:paraId="7C4904B5" w14:textId="77777777" w:rsidR="00E057AA" w:rsidRPr="005A6EF7" w:rsidRDefault="00E057AA" w:rsidP="00397CFA">
      <w:pPr>
        <w:pStyle w:val="Untitledsubclause2"/>
        <w:numPr>
          <w:ilvl w:val="2"/>
          <w:numId w:val="38"/>
        </w:numPr>
        <w:ind w:left="1701" w:hanging="567"/>
        <w:jc w:val="left"/>
        <w:rPr>
          <w:rFonts w:cstheme="minorHAnsi"/>
          <w:color w:val="000000" w:themeColor="text1"/>
          <w:szCs w:val="22"/>
        </w:rPr>
      </w:pPr>
      <w:bookmarkStart w:id="120" w:name="a831004"/>
      <w:r>
        <w:rPr>
          <w:rFonts w:cstheme="minorHAnsi"/>
          <w:color w:val="000000" w:themeColor="text1"/>
          <w:szCs w:val="22"/>
        </w:rPr>
        <w:t>keep in repair and proper working order the installations in the Property for space heating and heating water.</w:t>
      </w:r>
      <w:bookmarkEnd w:id="120"/>
    </w:p>
    <w:bookmarkStart w:id="121" w:name="a955190"/>
    <w:p w14:paraId="1846802E"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fldChar w:fldCharType="begin"/>
        <w:fldChar w:fldCharType="end"/>
      </w:r>
      <w:bookmarkStart w:id="122" w:name="a209797"/>
      <w:r>
        <w:rPr>
          <w:rFonts w:cstheme="minorHAnsi"/>
          <w:color w:val="000000" w:themeColor="text1"/>
          <w:szCs w:val="22"/>
        </w:rPr>
        <w:t xml:space="preserve">The Landlord shall keep in repair the appliances as provided for within as stated within the </w:t>
      </w:r>
      <w:r>
        <w:rPr>
          <w:rStyle w:val="DefTerm"/>
          <w:rFonts w:cstheme="minorHAnsi"/>
          <w:b w:val="0"/>
          <w:bCs/>
          <w:color w:val="000000" w:themeColor="text1"/>
          <w:szCs w:val="22"/>
        </w:rPr>
        <w:t>Check-In Inventory and Schedule of Condition</w:t>
      </w:r>
      <w:bookmarkEnd w:id="122"/>
      <w:r>
        <w:rPr>
          <w:rStyle w:val="DefTerm"/>
          <w:rFonts w:cstheme="minorHAnsi"/>
          <w:b w:val="0"/>
          <w:bCs/>
          <w:color w:val="000000" w:themeColor="text1"/>
          <w:szCs w:val="22"/>
        </w:rPr>
        <w:t>.</w:t>
      </w:r>
    </w:p>
    <w:p w14:paraId="63B011E4"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bookmarkStart w:id="123" w:name="_Hlk158985341"/>
      <w:r>
        <w:rPr>
          <w:rFonts w:cstheme="minorHAnsi"/>
          <w:color w:val="000000" w:themeColor="text1"/>
          <w:szCs w:val="22"/>
        </w:rPr>
        <w:t xml:space="preserve">The Landlord agrees that it is responsible for ensuring that the Property is compliant with Health and Safety Executive Approved Code of Practice (ACOP) L8 ‘The Control of Legionella Bacteria in Water Systems’ at the start of the Tenancy. </w:t>
      </w:r>
    </w:p>
    <w:p w14:paraId="74AB45F8"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bookmarkStart w:id="124" w:name="a675856"/>
      <w:bookmarkEnd w:id="123"/>
      <w:r>
        <w:rPr>
          <w:rFonts w:cstheme="minorHAnsi"/>
          <w:color w:val="000000" w:themeColor="text1"/>
          <w:szCs w:val="22"/>
        </w:rPr>
        <w:t>The Landlord shall allow the Tenant quiet enjoyment of the Property without any interruption by the Landlord</w:t>
      </w:r>
      <w:bookmarkEnd w:id="124"/>
      <w:r>
        <w:rPr>
          <w:rFonts w:cstheme="minorHAnsi"/>
          <w:color w:val="000000" w:themeColor="text1"/>
          <w:szCs w:val="22"/>
        </w:rPr>
        <w:t>.</w:t>
      </w:r>
    </w:p>
    <w:p w14:paraId="69A83BBE"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shall not be required to: </w:t>
      </w:r>
      <w:bookmarkEnd w:id="121"/>
    </w:p>
    <w:p w14:paraId="7608E394" w14:textId="1B9D3E38" w:rsidR="00E057AA" w:rsidRPr="005A6EF7" w:rsidRDefault="000B1D40" w:rsidP="00397CFA">
      <w:pPr>
        <w:pStyle w:val="Untitledsubclause2"/>
        <w:numPr>
          <w:ilvl w:val="2"/>
          <w:numId w:val="39"/>
        </w:numPr>
        <w:ind w:left="1701" w:hanging="567"/>
        <w:jc w:val="left"/>
        <w:rPr>
          <w:rFonts w:cstheme="minorHAnsi"/>
          <w:color w:val="000000" w:themeColor="text1"/>
          <w:szCs w:val="22"/>
        </w:rPr>
      </w:pPr>
      <w:bookmarkStart w:id="125" w:name="a787672"/>
      <w:r>
        <w:rPr>
          <w:rFonts w:cstheme="minorHAnsi"/>
          <w:color w:val="000000" w:themeColor="text1"/>
          <w:szCs w:val="22"/>
        </w:rPr>
        <w:t>Carry out any works or repairs for which the Tenant is liable by virtue of this Agreement; or</w:t>
      </w:r>
      <w:bookmarkEnd w:id="125"/>
    </w:p>
    <w:p w14:paraId="4E0F92C3" w14:textId="1D782EEB" w:rsidR="00E057AA" w:rsidRPr="005A6EF7" w:rsidRDefault="000B1D40" w:rsidP="00397CFA">
      <w:pPr>
        <w:pStyle w:val="Untitledsubclause2"/>
        <w:numPr>
          <w:ilvl w:val="2"/>
          <w:numId w:val="39"/>
        </w:numPr>
        <w:ind w:left="1701" w:hanging="567"/>
        <w:jc w:val="left"/>
        <w:rPr>
          <w:rFonts w:cstheme="minorHAnsi"/>
          <w:color w:val="000000" w:themeColor="text1"/>
          <w:szCs w:val="22"/>
        </w:rPr>
      </w:pPr>
      <w:bookmarkStart w:id="126" w:name="a802654"/>
      <w:r>
        <w:rPr>
          <w:rFonts w:cstheme="minorHAnsi"/>
          <w:color w:val="000000" w:themeColor="text1"/>
          <w:szCs w:val="22"/>
        </w:rPr>
        <w:t>Keep in repair or maintain anything which the Tenant is entitled to remove from the Property</w:t>
      </w:r>
      <w:bookmarkEnd w:id="126"/>
      <w:r>
        <w:rPr>
          <w:rFonts w:cstheme="minorHAnsi"/>
          <w:color w:val="000000" w:themeColor="text1"/>
          <w:szCs w:val="22"/>
        </w:rPr>
        <w:t xml:space="preserve">. </w:t>
      </w:r>
    </w:p>
    <w:p w14:paraId="467E0F31" w14:textId="77777777" w:rsidR="00E057AA"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acknowledges that the Tenant can make a request for disability related improvement to the Property (within the meaning of section 190(9) of the Equality Act 2010).</w:t>
      </w:r>
    </w:p>
    <w:p w14:paraId="6D19A829" w14:textId="77777777" w:rsidR="00E057AA" w:rsidRPr="005A6EF7" w:rsidRDefault="00E057AA" w:rsidP="00397CFA">
      <w:pPr>
        <w:pStyle w:val="Untitledsubclause2"/>
        <w:numPr>
          <w:ilvl w:val="2"/>
          <w:numId w:val="40"/>
        </w:numPr>
        <w:ind w:left="1701" w:hanging="567"/>
        <w:jc w:val="left"/>
        <w:rPr>
          <w:rFonts w:cstheme="minorHAnsi"/>
          <w:color w:val="000000" w:themeColor="text1"/>
          <w:szCs w:val="22"/>
        </w:rPr>
      </w:pPr>
      <w:r>
        <w:rPr>
          <w:rFonts w:cstheme="minorHAnsi"/>
          <w:color w:val="000000" w:themeColor="text1"/>
          <w:szCs w:val="22"/>
        </w:rPr>
        <w:t>Such request, made pursuant to clause 15.14 may not be unreasonably withheld where:-</w:t>
      </w:r>
    </w:p>
    <w:p w14:paraId="0C55132D" w14:textId="77777777" w:rsidR="00E057AA" w:rsidRPr="005A6EF7" w:rsidRDefault="00E057AA" w:rsidP="00397CFA">
      <w:pPr>
        <w:pStyle w:val="Untitledsubclause3"/>
        <w:numPr>
          <w:ilvl w:val="3"/>
          <w:numId w:val="41"/>
        </w:numPr>
        <w:ind w:left="2268" w:hanging="425"/>
        <w:jc w:val="left"/>
        <w:rPr>
          <w:rFonts w:cstheme="minorHAnsi"/>
          <w:color w:val="000000" w:themeColor="text1"/>
          <w:szCs w:val="22"/>
        </w:rPr>
      </w:pPr>
      <w:r>
        <w:rPr>
          <w:rFonts w:cstheme="minorHAnsi"/>
          <w:color w:val="000000" w:themeColor="text1"/>
          <w:szCs w:val="22"/>
        </w:rPr>
        <w:t>A disabled person (within the meaning of Section 6(2) of the Equality Act 2010 Act) occupied or intends to occupy the Property as their only or main home; and</w:t>
      </w:r>
    </w:p>
    <w:p w14:paraId="36CD5694" w14:textId="77777777" w:rsidR="00E057AA" w:rsidRPr="005A6EF7" w:rsidRDefault="00E057AA" w:rsidP="00397CFA">
      <w:pPr>
        <w:pStyle w:val="Untitledsubclause3"/>
        <w:numPr>
          <w:ilvl w:val="3"/>
          <w:numId w:val="41"/>
        </w:numPr>
        <w:ind w:left="2268" w:hanging="425"/>
        <w:jc w:val="left"/>
        <w:rPr>
          <w:rFonts w:cstheme="minorHAnsi"/>
          <w:color w:val="000000" w:themeColor="text1"/>
          <w:szCs w:val="22"/>
        </w:rPr>
      </w:pPr>
      <w:r>
        <w:rPr>
          <w:rFonts w:cstheme="minorHAnsi"/>
          <w:color w:val="000000" w:themeColor="text1"/>
          <w:szCs w:val="22"/>
        </w:rPr>
        <w:t>The improvement is likely to facilitate the disabled persons enjoyment of the Property, having regard to their disability</w:t>
      </w:r>
    </w:p>
    <w:p w14:paraId="60A2E882" w14:textId="2077AC07" w:rsidR="00337FA6" w:rsidRPr="005A6EF7" w:rsidRDefault="00E057AA" w:rsidP="003D1E96">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The Landlord agrees that they have obtained the requisite permission from their Mortgage lender to rent the Property to the Tenant under this Agreement. </w:t>
      </w:r>
    </w:p>
    <w:p w14:paraId="4DA1D94B" w14:textId="45666AAF" w:rsidR="00A1124D" w:rsidRPr="005A6EF7" w:rsidRDefault="00A1124D" w:rsidP="0076001D">
      <w:pPr>
        <w:pStyle w:val="Text"/>
        <w:rPr>
          <w:color w:val="000000" w:themeColor="text1"/>
        </w:rPr>
      </w:pPr>
    </w:p>
    <w:p w14:paraId="1ACCA193" w14:textId="3D6A9BD2" w:rsidR="009B31CE" w:rsidRPr="005A6EF7" w:rsidRDefault="00815FEC" w:rsidP="00F62B4A">
      <w:pPr>
        <w:pStyle w:val="Boldsubheading"/>
        <w:ind w:left="567" w:hanging="567"/>
        <w:rPr>
          <w:rFonts w:cstheme="minorHAnsi"/>
          <w:color w:val="000000" w:themeColor="text1"/>
        </w:rPr>
      </w:pPr>
      <w:bookmarkStart w:id="127" w:name="_Toc182221893"/>
      <w:bookmarkEnd w:id="111"/>
      <w:r>
        <w:rPr>
          <w:rFonts w:cstheme="minorHAnsi"/>
          <w:color w:val="000000" w:themeColor="text1"/>
        </w:rPr>
        <w:t>Default by the Tenant</w:t>
      </w:r>
      <w:bookmarkEnd w:id="112"/>
      <w:bookmarkEnd w:id="127"/>
    </w:p>
    <w:p w14:paraId="3C3E81BE" w14:textId="77777777" w:rsidR="006408E3" w:rsidRPr="005A6EF7" w:rsidRDefault="006408E3" w:rsidP="006408E3">
      <w:pPr>
        <w:pStyle w:val="Untitledsubclause1"/>
        <w:numPr>
          <w:ilvl w:val="1"/>
          <w:numId w:val="28"/>
        </w:numPr>
        <w:ind w:left="1134" w:hanging="850"/>
        <w:jc w:val="left"/>
        <w:rPr>
          <w:rFonts w:cstheme="minorHAnsi"/>
          <w:color w:val="000000" w:themeColor="text1"/>
          <w:szCs w:val="22"/>
        </w:rPr>
      </w:pPr>
      <w:bookmarkStart w:id="128" w:name="a811624"/>
      <w:r>
        <w:rPr>
          <w:rFonts w:cstheme="minorHAnsi"/>
          <w:color w:val="000000" w:themeColor="text1"/>
          <w:szCs w:val="22"/>
        </w:rPr>
        <w:t>The Landlord (or if applicable, the Landlord’s Mortgage lender) reserves the right to re-enter the Property if:</w:t>
      </w:r>
      <w:bookmarkEnd w:id="128"/>
    </w:p>
    <w:p w14:paraId="45042380"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29" w:name="a648863"/>
      <w:r>
        <w:rPr>
          <w:rFonts w:cstheme="minorHAnsi"/>
          <w:color w:val="000000" w:themeColor="text1"/>
          <w:szCs w:val="22"/>
        </w:rPr>
        <w:lastRenderedPageBreak/>
        <w:t>the Rent is unpaid 21 days after becoming payable whether it has been formally demanded or not;</w:t>
      </w:r>
      <w:bookmarkEnd w:id="129"/>
    </w:p>
    <w:p w14:paraId="4AD2B84C"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0" w:name="a119631"/>
      <w:r>
        <w:rPr>
          <w:rFonts w:cstheme="minorHAnsi"/>
          <w:color w:val="000000" w:themeColor="text1"/>
          <w:szCs w:val="22"/>
        </w:rPr>
        <w:t xml:space="preserve">the Tenant is declared bankrupt under the Insolvency Act 1986; </w:t>
      </w:r>
      <w:bookmarkEnd w:id="130"/>
    </w:p>
    <w:p w14:paraId="10F50A70" w14:textId="3B7A5399"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1" w:name="a861401"/>
      <w:r>
        <w:rPr>
          <w:rFonts w:cstheme="minorHAnsi"/>
          <w:color w:val="000000" w:themeColor="text1"/>
          <w:szCs w:val="22"/>
        </w:rPr>
        <w:t>the Tenant has breached the Agreement; or</w:t>
      </w:r>
      <w:bookmarkEnd w:id="131"/>
    </w:p>
    <w:p w14:paraId="239E2176" w14:textId="77777777" w:rsidR="006408E3" w:rsidRPr="005A6EF7" w:rsidRDefault="006408E3" w:rsidP="00397CFA">
      <w:pPr>
        <w:pStyle w:val="Untitledsubclause2"/>
        <w:numPr>
          <w:ilvl w:val="2"/>
          <w:numId w:val="42"/>
        </w:numPr>
        <w:ind w:left="1701" w:hanging="567"/>
        <w:jc w:val="left"/>
        <w:rPr>
          <w:rFonts w:cstheme="minorHAnsi"/>
          <w:color w:val="000000" w:themeColor="text1"/>
          <w:szCs w:val="22"/>
        </w:rPr>
      </w:pPr>
      <w:bookmarkStart w:id="132" w:name="a786180"/>
      <w:r>
        <w:rPr>
          <w:rFonts w:cstheme="minorHAnsi"/>
          <w:color w:val="000000" w:themeColor="text1"/>
          <w:szCs w:val="22"/>
        </w:rPr>
        <w:t>any of the Grounds contained in Schedule 2 of the HA 1988 apply.</w:t>
      </w:r>
      <w:bookmarkEnd w:id="132"/>
    </w:p>
    <w:p w14:paraId="7DFA3641" w14:textId="77777777" w:rsidR="00F62B4A" w:rsidRPr="005A6EF7" w:rsidRDefault="00F62B4A" w:rsidP="00F62B4A">
      <w:pPr>
        <w:pStyle w:val="Text"/>
        <w:rPr>
          <w:color w:val="000000" w:themeColor="text1"/>
        </w:rPr>
      </w:pPr>
    </w:p>
    <w:p w14:paraId="04767D3E" w14:textId="67B9FFC2" w:rsidR="006408E3" w:rsidRPr="005A6EF7" w:rsidRDefault="006408E3" w:rsidP="006408E3">
      <w:pPr>
        <w:pStyle w:val="Parasubclause2"/>
        <w:ind w:left="0"/>
        <w:jc w:val="left"/>
        <w:rPr>
          <w:rFonts w:cstheme="minorHAnsi"/>
          <w:color w:val="000000" w:themeColor="text1"/>
          <w:szCs w:val="22"/>
        </w:rPr>
      </w:pPr>
      <w:r>
        <w:rPr>
          <w:rFonts w:cstheme="minorHAnsi"/>
          <w:color w:val="000000" w:themeColor="text1"/>
          <w:szCs w:val="22"/>
        </w:rPr>
        <w:t xml:space="preserve">This </w:t>
        <w:fldChar w:fldCharType="begin"/>
        <w:instrText>PAGEREF a811624\# "'clause '"  \h</w:instrText>
        <w:fldChar w:fldCharType="separate"/>
        <w:t xml:space="preserve">clause </w:t>
        <w:fldChar w:fldCharType="end"/>
        <w:fldChar w:fldCharType="begin"/>
        <w:instrText xml:space="preserve">REF a811624 \h \w \* MERGEFORMAT </w:instrText>
        <w:fldChar w:fldCharType="separate"/>
        <w:t>16.1</w:t>
        <w:fldChar w:fldCharType="end"/>
        <w:t xml:space="preserve"> does not affect any rights of the Tenant under the Protection from Eviction Act 1977.  The Landlord cannot evict the Tenant without a court having first made an order for possession. The Landlord’s Mortgage lender cannot evict the Tenant without a court having first made an order for possession pursuant to Ground 2 of Schedule 2 of the HA 1988.</w:t>
      </w:r>
    </w:p>
    <w:p w14:paraId="50AF710A" w14:textId="72069C90" w:rsidR="006408E3" w:rsidRPr="005A6EF7" w:rsidRDefault="006408E3" w:rsidP="00F62B4A">
      <w:pPr>
        <w:pStyle w:val="Untitledsubclause1"/>
        <w:numPr>
          <w:ilvl w:val="1"/>
          <w:numId w:val="28"/>
        </w:numPr>
        <w:ind w:left="1134" w:hanging="850"/>
        <w:jc w:val="left"/>
        <w:rPr>
          <w:rFonts w:cstheme="minorHAnsi"/>
          <w:color w:val="000000" w:themeColor="text1"/>
          <w:szCs w:val="22"/>
        </w:rPr>
      </w:pPr>
      <w:bookmarkStart w:id="133" w:name="a915836"/>
      <w:r>
        <w:rPr>
          <w:rFonts w:cstheme="minorHAnsi"/>
          <w:color w:val="000000" w:themeColor="text1"/>
          <w:szCs w:val="22"/>
        </w:rPr>
        <w:t>If the Landlord re-enters the Property pursuant to this clause, then the Tenancy shall immediately end.  Any right or remedy of the Landlord in respect of any breach of the terms of this Agreement by the Tenant shall remain in force.</w:t>
      </w:r>
      <w:bookmarkEnd w:id="133"/>
    </w:p>
    <w:p w14:paraId="75906B57" w14:textId="0E696970"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 shall protect the Landlord from loss arising from a claim that may be brought against the Tenant as a consequence of a breach by the Tenant of any covenant contained in this Agreement. Such loss shall be deemed to include any costs or fees which the Landlord may reasonably incur in connection with proceedings in a court of law against the Tenant but without prejudice to a Tenant’s right to have such costs assessed by the relevant court.</w:t>
      </w:r>
    </w:p>
    <w:p w14:paraId="4072D939" w14:textId="0455DDFA"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Should the total amount legally due from the Tenant at the end of the Tenancy exceed the value of the Security Deposit, the Landlord is entitled to recover the full Security Deposit and the Tenant shall reimburse the Agent/Landlord the excess within 14 days of demand.</w:t>
      </w:r>
    </w:p>
    <w:p w14:paraId="110439D9" w14:textId="77777777" w:rsidR="006408E3" w:rsidRPr="005A6EF7" w:rsidRDefault="006408E3" w:rsidP="00F62B4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Where applicable, the Tenant shall make good any sum repayable by the Landlord or the Landlord’s Agent to a local authority (whether before or after the Tenant has vacated) where housing benefit or any such benefit paid for the purpose of housing have been paid direct to the Landlord or the Landlord’s Agent by the local authority.</w:t>
      </w:r>
    </w:p>
    <w:p w14:paraId="10D33A1C" w14:textId="1E9A3643" w:rsidR="009B31CE" w:rsidRPr="005A6EF7" w:rsidRDefault="00815FEC" w:rsidP="00F62B4A">
      <w:pPr>
        <w:pStyle w:val="Boldsubheading"/>
        <w:ind w:left="567" w:hanging="567"/>
        <w:rPr>
          <w:rFonts w:cstheme="minorHAnsi"/>
          <w:color w:val="000000" w:themeColor="text1"/>
        </w:rPr>
      </w:pPr>
      <w:bookmarkStart w:id="134" w:name="a931557"/>
      <w:bookmarkStart w:id="135" w:name="_Toc182221895"/>
      <w:r>
        <w:rPr>
          <w:rFonts w:cstheme="minorHAnsi"/>
          <w:color w:val="000000" w:themeColor="text1"/>
        </w:rPr>
        <w:t>Landlord's right to enter the Property and to display signs</w:t>
      </w:r>
      <w:bookmarkEnd w:id="134"/>
      <w:bookmarkEnd w:id="135"/>
    </w:p>
    <w:p w14:paraId="55F5AAC2" w14:textId="7A2E0D75" w:rsidR="00B62CFB" w:rsidRPr="005A6EF7" w:rsidRDefault="00B62CFB" w:rsidP="00B62CFB">
      <w:pPr>
        <w:pStyle w:val="Untitledsubclause1"/>
        <w:numPr>
          <w:ilvl w:val="1"/>
          <w:numId w:val="28"/>
        </w:numPr>
        <w:ind w:left="1134" w:hanging="850"/>
        <w:jc w:val="left"/>
        <w:rPr>
          <w:rFonts w:cstheme="minorHAnsi"/>
          <w:color w:val="000000" w:themeColor="text1"/>
        </w:rPr>
      </w:pPr>
      <w:bookmarkStart w:id="136" w:name="a706065"/>
      <w:bookmarkStart w:id="137" w:name="a909012"/>
      <w:bookmarkStart w:id="138" w:name="_Hlk161242859"/>
      <w:r>
        <w:rPr>
          <w:rFonts w:cstheme="minorHAnsi"/>
          <w:color w:val="000000" w:themeColor="text1"/>
        </w:rPr>
        <w:t>The Landlord reserves the right for the Landlord, or any person acting on behalf of the Landlord, to enter the Property on giving at least 24 hours' prior notice in writing to the Tenant:</w:t>
      </w:r>
    </w:p>
    <w:p w14:paraId="6C9B77F2"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39" w:name="a716560"/>
      <w:bookmarkEnd w:id="136"/>
      <w:r>
        <w:rPr>
          <w:rFonts w:cstheme="minorHAnsi"/>
          <w:color w:val="000000" w:themeColor="text1"/>
          <w:szCs w:val="22"/>
        </w:rPr>
        <w:t>to inspect the condition and state of repair of the Property;</w:t>
      </w:r>
      <w:bookmarkEnd w:id="139"/>
    </w:p>
    <w:p w14:paraId="23557FDE" w14:textId="28A3E3F4"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0" w:name="a402634"/>
      <w:r>
        <w:rPr>
          <w:rFonts w:cstheme="minorHAnsi"/>
          <w:color w:val="000000" w:themeColor="text1"/>
          <w:szCs w:val="22"/>
        </w:rPr>
        <w:t>to carry out the Landlord's obligations under this Agreement including repairs or safety checks;</w:t>
      </w:r>
      <w:bookmarkEnd w:id="140"/>
    </w:p>
    <w:p w14:paraId="2217325B"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r>
        <w:rPr>
          <w:rFonts w:cstheme="minorHAnsi"/>
          <w:color w:val="000000" w:themeColor="text1"/>
          <w:szCs w:val="22"/>
        </w:rPr>
        <w:fldChar w:fldCharType="begin"/>
        <w:fldChar w:fldCharType="end"/>
      </w:r>
      <w:bookmarkStart w:id="141" w:name="a823398"/>
      <w:r>
        <w:rPr>
          <w:rFonts w:cstheme="minorHAnsi"/>
          <w:color w:val="000000" w:themeColor="text1"/>
          <w:szCs w:val="22"/>
        </w:rPr>
        <w:t>to carry out repairs or alterations to the next door premises or other properties;</w:t>
      </w:r>
      <w:bookmarkEnd w:id="141"/>
    </w:p>
    <w:p w14:paraId="6EF38434" w14:textId="52CDE206"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2" w:name="a353808"/>
      <w:r>
        <w:rPr>
          <w:rFonts w:cstheme="minorHAnsi"/>
          <w:color w:val="000000" w:themeColor="text1"/>
          <w:szCs w:val="22"/>
        </w:rPr>
        <w:t>to take gas, electricity or water meter readings;</w:t>
      </w:r>
      <w:bookmarkEnd w:id="142"/>
    </w:p>
    <w:p w14:paraId="0F23B31C"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3" w:name="a648320"/>
      <w:r>
        <w:rPr>
          <w:rFonts w:cstheme="minorHAnsi"/>
          <w:color w:val="000000" w:themeColor="text1"/>
          <w:szCs w:val="22"/>
        </w:rPr>
        <w:t>to inspect the Property for the purpose of preparing an EPC and Recommendation Report for the Property or the building of which it forms part and the Tenant shall co-operate with the Landlord so far as is reasonably necessary to enable an EPC and Recommendation Report to be obtained;</w:t>
      </w:r>
      <w:bookmarkEnd w:id="143"/>
    </w:p>
    <w:p w14:paraId="679AE228"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4" w:name="a673422"/>
      <w:r>
        <w:rPr>
          <w:rFonts w:cstheme="minorHAnsi"/>
          <w:color w:val="000000" w:themeColor="text1"/>
          <w:szCs w:val="22"/>
        </w:rPr>
        <w:lastRenderedPageBreak/>
        <w:t>for any purpose mentioned in this Tenancy or connected with the Landlord’s interest in the Property or any other property;</w:t>
      </w:r>
      <w:bookmarkEnd w:id="144"/>
    </w:p>
    <w:p w14:paraId="3BE30015"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bookmarkStart w:id="145" w:name="a275893"/>
      <w:r>
        <w:rPr>
          <w:rFonts w:cstheme="minorHAnsi"/>
          <w:color w:val="000000" w:themeColor="text1"/>
          <w:szCs w:val="22"/>
        </w:rPr>
        <w:t>to show prospective tenants around the Property following service of notice by either party; and</w:t>
      </w:r>
    </w:p>
    <w:p w14:paraId="0E870085" w14:textId="77777777" w:rsidR="00F62B4A" w:rsidRPr="005A6EF7" w:rsidRDefault="00F62B4A" w:rsidP="00397CFA">
      <w:pPr>
        <w:pStyle w:val="Untitledsubclause2"/>
        <w:numPr>
          <w:ilvl w:val="2"/>
          <w:numId w:val="44"/>
        </w:numPr>
        <w:ind w:left="1701" w:hanging="567"/>
        <w:jc w:val="left"/>
        <w:rPr>
          <w:rFonts w:cstheme="minorHAnsi"/>
          <w:color w:val="000000" w:themeColor="text1"/>
          <w:szCs w:val="22"/>
        </w:rPr>
      </w:pPr>
      <w:r>
        <w:rPr>
          <w:rFonts w:cstheme="minorHAnsi"/>
          <w:color w:val="000000" w:themeColor="text1"/>
          <w:szCs w:val="22"/>
        </w:rPr>
        <w:t>to show prospective purchasers around the Property at any time during the Tenancy.</w:t>
      </w:r>
      <w:bookmarkEnd w:id="145"/>
    </w:p>
    <w:p w14:paraId="6C2BAE74" w14:textId="77777777" w:rsidR="00F62B4A" w:rsidRPr="005A6EF7" w:rsidRDefault="00F62B4A"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pacing w:val="-6"/>
          <w:szCs w:val="22"/>
        </w:rPr>
        <w:t xml:space="preserve">The Tenant shall </w:t>
      </w:r>
      <w:r>
        <w:rPr>
          <w:rFonts w:cstheme="minorHAnsi"/>
          <w:color w:val="000000" w:themeColor="text1"/>
          <w:szCs w:val="22"/>
        </w:rPr>
        <w:t xml:space="preserve">indemnify the Landlord for any loss incurred by the Landlord as a result of the </w:t>
      </w:r>
      <w:r>
        <w:rPr>
          <w:rFonts w:cstheme="minorHAnsi"/>
          <w:color w:val="000000" w:themeColor="text1"/>
          <w:spacing w:val="-3"/>
          <w:szCs w:val="22"/>
        </w:rPr>
        <w:t xml:space="preserve">Tenant </w:t>
      </w:r>
      <w:r>
        <w:rPr>
          <w:rFonts w:cstheme="minorHAnsi"/>
          <w:color w:val="000000" w:themeColor="text1"/>
          <w:szCs w:val="22"/>
        </w:rPr>
        <w:t>failing to keep a previously agreed appointment with any third party at the</w:t>
      </w:r>
      <w:r>
        <w:rPr>
          <w:rFonts w:cstheme="minorHAnsi"/>
          <w:color w:val="000000" w:themeColor="text1"/>
          <w:spacing w:val="-5"/>
          <w:szCs w:val="22"/>
        </w:rPr>
        <w:t xml:space="preserve"> </w:t>
      </w:r>
      <w:r>
        <w:rPr>
          <w:rFonts w:cstheme="minorHAnsi"/>
          <w:color w:val="000000" w:themeColor="text1"/>
          <w:szCs w:val="22"/>
        </w:rPr>
        <w:t>Property.</w:t>
      </w:r>
    </w:p>
    <w:p w14:paraId="62D0848F" w14:textId="77777777" w:rsidR="00F62B4A" w:rsidRPr="005A6EF7" w:rsidRDefault="00F62B4A"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has the right to retain a set of keys to the Property which shall only be used with the prior consent of the Tenant (except in an emergency).</w:t>
      </w:r>
    </w:p>
    <w:p w14:paraId="5E651CA3" w14:textId="7477C71D" w:rsidR="00D259BD" w:rsidRPr="00DC47CC" w:rsidRDefault="00F62B4A" w:rsidP="004A2BA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Landlord reserves the right to display a "for sale" sign on the Property at any time or "to let" sign on the Property any time after the service of notice by either party.</w:t>
      </w:r>
      <w:bookmarkEnd w:id="137"/>
    </w:p>
    <w:p w14:paraId="070E2AA3" w14:textId="77777777" w:rsidR="00D259BD" w:rsidRPr="005A6EF7" w:rsidRDefault="00D259BD" w:rsidP="004A2BAA">
      <w:pPr>
        <w:pStyle w:val="Text"/>
        <w:rPr>
          <w:color w:val="000000" w:themeColor="text1"/>
        </w:rPr>
      </w:pPr>
    </w:p>
    <w:p w14:paraId="19D447F0" w14:textId="1AD70A79" w:rsidR="009B31CE" w:rsidRPr="005A6EF7" w:rsidRDefault="00FF59ED" w:rsidP="00E54B90">
      <w:pPr>
        <w:pStyle w:val="Boldsubheading"/>
        <w:ind w:left="567" w:hanging="567"/>
        <w:rPr>
          <w:rFonts w:cstheme="minorHAnsi"/>
          <w:color w:val="000000" w:themeColor="text1"/>
        </w:rPr>
      </w:pPr>
      <w:bookmarkStart w:id="146" w:name="a707826"/>
      <w:bookmarkStart w:id="147" w:name="_Toc182221896"/>
      <w:bookmarkEnd w:id="138"/>
      <w:r>
        <w:rPr>
          <w:rFonts w:cstheme="minorHAnsi"/>
          <w:color w:val="000000" w:themeColor="text1"/>
        </w:rPr>
        <w:t>Terminating the Tenancy</w:t>
      </w:r>
      <w:bookmarkEnd w:id="146"/>
      <w:bookmarkEnd w:id="147"/>
    </w:p>
    <w:p w14:paraId="2A7AC9A9"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48" w:name="a419811"/>
      <w:r>
        <w:rPr>
          <w:rFonts w:cstheme="minorHAnsi"/>
          <w:color w:val="000000" w:themeColor="text1"/>
          <w:szCs w:val="22"/>
        </w:rPr>
        <w:t xml:space="preserve">This is a periodic tenancy which continues on a month-by-month basis until either party shall serve on the other a written notice to bring the Tenancy to an end.  </w:t>
      </w:r>
    </w:p>
    <w:p w14:paraId="43972113" w14:textId="100521FA" w:rsidR="00FF59ED" w:rsidRPr="005A6EF7" w:rsidRDefault="00FF59ED" w:rsidP="00FF59ED">
      <w:pPr>
        <w:pStyle w:val="Untitledsubclause1"/>
        <w:numPr>
          <w:ilvl w:val="1"/>
          <w:numId w:val="28"/>
        </w:numPr>
        <w:ind w:left="1134" w:hanging="850"/>
        <w:jc w:val="left"/>
        <w:rPr>
          <w:rFonts w:cstheme="minorHAnsi"/>
          <w:bCs/>
          <w:color w:val="000000" w:themeColor="text1"/>
          <w:szCs w:val="22"/>
        </w:rPr>
      </w:pPr>
      <w:r>
        <w:rPr>
          <w:rFonts w:cstheme="minorHAnsi"/>
          <w:color w:val="000000" w:themeColor="text1"/>
          <w:szCs w:val="22"/>
        </w:rPr>
        <w:t xml:space="preserve">The Tenant may end the tenancy by giving written notice to the Landlord. The notice must give at least two months’ notice, and should expire no less than two months after service and must end on the last day of a rent period. </w:t>
      </w:r>
      <w:r>
        <w:rPr>
          <w:rStyle w:val="DefTerm"/>
          <w:rFonts w:cstheme="minorHAnsi"/>
          <w:b w:val="0"/>
          <w:bCs/>
          <w:color w:val="000000" w:themeColor="text1"/>
          <w:szCs w:val="22"/>
        </w:rPr>
        <w:t>The preferred method to receive a notice to quit is as set out below in clause 21.</w:t>
      </w:r>
    </w:p>
    <w:p w14:paraId="17DCB716"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In most circumstances, the Landlord can only bring an end to the Tenancy by:</w:t>
      </w:r>
    </w:p>
    <w:p w14:paraId="09689106" w14:textId="05EF0398" w:rsidR="00FF59ED" w:rsidRPr="005A6EF7" w:rsidRDefault="00FF59ED" w:rsidP="00397CFA">
      <w:pPr>
        <w:pStyle w:val="Untitledsubclause1"/>
        <w:numPr>
          <w:ilvl w:val="0"/>
          <w:numId w:val="45"/>
        </w:numPr>
        <w:ind w:left="1701" w:hanging="567"/>
        <w:jc w:val="left"/>
        <w:rPr>
          <w:rFonts w:cstheme="minorHAnsi"/>
          <w:color w:val="000000" w:themeColor="text1"/>
          <w:szCs w:val="22"/>
        </w:rPr>
      </w:pPr>
      <w:r>
        <w:rPr>
          <w:rFonts w:cstheme="minorHAnsi"/>
          <w:color w:val="000000" w:themeColor="text1"/>
          <w:szCs w:val="22"/>
        </w:rPr>
        <w:t xml:space="preserve">obtaining an order of the court for possession of the Property and the execution of the order; and </w:t>
      </w:r>
    </w:p>
    <w:p w14:paraId="0B905858" w14:textId="435F6054" w:rsidR="00FF59ED" w:rsidRPr="005A6EF7" w:rsidRDefault="00FF59ED" w:rsidP="00397CFA">
      <w:pPr>
        <w:pStyle w:val="Untitledsubclause1"/>
        <w:numPr>
          <w:ilvl w:val="0"/>
          <w:numId w:val="45"/>
        </w:numPr>
        <w:ind w:left="1701" w:hanging="567"/>
        <w:jc w:val="left"/>
        <w:rPr>
          <w:rFonts w:cstheme="minorHAnsi"/>
          <w:color w:val="000000" w:themeColor="text1"/>
          <w:szCs w:val="22"/>
        </w:rPr>
      </w:pPr>
      <w:r>
        <w:rPr>
          <w:rFonts w:cstheme="minorHAnsi"/>
          <w:color w:val="000000" w:themeColor="text1"/>
          <w:szCs w:val="22"/>
        </w:rPr>
        <w:t>if the landlord seeks to obtain such an order-</w:t>
      </w:r>
    </w:p>
    <w:p w14:paraId="3B99CE2F" w14:textId="77777777" w:rsidR="00FF59ED" w:rsidRPr="005A6EF7" w:rsidRDefault="00FF59ED" w:rsidP="00397CFA">
      <w:pPr>
        <w:pStyle w:val="Untitledsubclause3"/>
        <w:numPr>
          <w:ilvl w:val="3"/>
          <w:numId w:val="46"/>
        </w:numPr>
        <w:ind w:left="2268" w:hanging="425"/>
        <w:jc w:val="left"/>
        <w:rPr>
          <w:rFonts w:cstheme="minorHAnsi"/>
          <w:color w:val="000000" w:themeColor="text1"/>
          <w:szCs w:val="22"/>
        </w:rPr>
      </w:pPr>
      <w:r>
        <w:rPr>
          <w:rFonts w:cstheme="minorHAnsi"/>
          <w:color w:val="000000" w:themeColor="text1"/>
          <w:szCs w:val="22"/>
        </w:rPr>
        <w:t xml:space="preserve">the Landlord or, in the case of joint landlords, at least one of them must usually serve on the Tenant a notice of proceedings for possession which, amongst other requirements is in the prescribed form and specifies the grounds of possession, and </w:t>
      </w:r>
    </w:p>
    <w:p w14:paraId="1687ACFB" w14:textId="77777777" w:rsidR="00FF59ED" w:rsidRPr="005A6EF7" w:rsidRDefault="00FF59ED" w:rsidP="00397CFA">
      <w:pPr>
        <w:pStyle w:val="Untitledsubclause3"/>
        <w:numPr>
          <w:ilvl w:val="3"/>
          <w:numId w:val="46"/>
        </w:numPr>
        <w:ind w:left="2268" w:hanging="425"/>
        <w:jc w:val="left"/>
        <w:rPr>
          <w:rFonts w:cstheme="minorHAnsi"/>
          <w:color w:val="000000" w:themeColor="text1"/>
          <w:szCs w:val="22"/>
        </w:rPr>
      </w:pPr>
      <w:r>
        <w:rPr>
          <w:rFonts w:cstheme="minorHAnsi"/>
          <w:color w:val="000000" w:themeColor="text1"/>
          <w:szCs w:val="22"/>
        </w:rPr>
        <w:t xml:space="preserve">the ground of possession will determine the minimum period of notice, if any, that the landlord must give before proceedings are begun. </w:t>
      </w:r>
    </w:p>
    <w:p w14:paraId="6E03CCBB" w14:textId="3133966F" w:rsidR="00FF59ED" w:rsidRPr="005A6EF7" w:rsidRDefault="00FF59ED" w:rsidP="00FF59ED">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At the end of this Tenancy (howsoever determined), the Tenant shall return the Property and the Fixtures and Fittings to the Landlord in the condition required by this Agreement.</w:t>
      </w:r>
      <w:bookmarkEnd w:id="148"/>
    </w:p>
    <w:p w14:paraId="22D220F0" w14:textId="77777777"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49" w:name="a684418"/>
      <w:r>
        <w:rPr>
          <w:rFonts w:cstheme="minorHAnsi"/>
          <w:color w:val="000000" w:themeColor="text1"/>
          <w:szCs w:val="22"/>
        </w:rPr>
        <w:t>The Tenant shall provide the Landlord (or its legal advisers or agents) with a forwarding address prior to the Tenancy coming to an end to enable the proper conclusion of the Tenancy.</w:t>
      </w:r>
      <w:bookmarkEnd w:id="149"/>
    </w:p>
    <w:p w14:paraId="72466C87" w14:textId="5BA510EA" w:rsidR="00FF59ED" w:rsidRPr="005A6EF7" w:rsidRDefault="00FF59ED" w:rsidP="00FF59ED">
      <w:pPr>
        <w:pStyle w:val="Untitledsubclause1"/>
        <w:numPr>
          <w:ilvl w:val="1"/>
          <w:numId w:val="28"/>
        </w:numPr>
        <w:ind w:left="1134" w:hanging="850"/>
        <w:jc w:val="left"/>
        <w:rPr>
          <w:rFonts w:cstheme="minorHAnsi"/>
          <w:color w:val="000000" w:themeColor="text1"/>
          <w:szCs w:val="22"/>
        </w:rPr>
      </w:pPr>
      <w:bookmarkStart w:id="150" w:name="a810842"/>
      <w:r>
        <w:rPr>
          <w:rFonts w:cstheme="minorHAnsi"/>
          <w:color w:val="000000" w:themeColor="text1"/>
          <w:szCs w:val="22"/>
        </w:rPr>
        <w:lastRenderedPageBreak/>
        <w:t>The Tenant shall remove all personal possessions from the Property once the Tenancy has ended. If any of the Tenant's personal possessions are left at the Property after the Tenancy has ended, the Landlord may dispose of the items.</w:t>
      </w:r>
      <w:bookmarkStart w:id="151" w:name="a130009"/>
      <w:bookmarkEnd w:id="150"/>
    </w:p>
    <w:p w14:paraId="3FE09D27" w14:textId="621A0A9A" w:rsidR="00931739" w:rsidRPr="00DC47CC" w:rsidRDefault="00FF59ED" w:rsidP="00346B53">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At the end of the Tenancy, the Tenant must give vacant possession and return the keys to the Property, and any other security devices including the current burglar alarm code, to the Agent/Landlord</w:t>
      </w:r>
      <w:bookmarkStart w:id="152" w:name="_Hlk163050076"/>
      <w:bookmarkEnd w:id="151"/>
      <w:r>
        <w:rPr>
          <w:rFonts w:cstheme="minorHAnsi"/>
          <w:color w:val="000000" w:themeColor="text1"/>
          <w:szCs w:val="22"/>
        </w:rPr>
        <w:t>.</w:t>
      </w:r>
      <w:bookmarkEnd w:id="152"/>
    </w:p>
    <w:p w14:paraId="3017D958" w14:textId="77777777" w:rsidR="00931739" w:rsidRPr="005A6EF7" w:rsidRDefault="00931739" w:rsidP="00346B53">
      <w:pPr>
        <w:pStyle w:val="Text"/>
        <w:rPr>
          <w:color w:val="000000" w:themeColor="text1"/>
        </w:rPr>
      </w:pPr>
    </w:p>
    <w:p w14:paraId="3EAEBDB0" w14:textId="17BDB9FE" w:rsidR="005A236D" w:rsidRPr="005A6EF7" w:rsidRDefault="005A236D" w:rsidP="001F5A16">
      <w:pPr>
        <w:pStyle w:val="Boldsubheading"/>
        <w:ind w:left="567" w:hanging="567"/>
        <w:rPr>
          <w:rFonts w:cstheme="minorHAnsi"/>
          <w:color w:val="000000" w:themeColor="text1"/>
        </w:rPr>
      </w:pPr>
      <w:bookmarkStart w:id="153" w:name="_Toc182221897"/>
      <w:bookmarkStart w:id="154" w:name="_Hlk158987119"/>
      <w:r>
        <w:rPr>
          <w:rFonts w:cstheme="minorHAnsi"/>
          <w:color w:val="000000" w:themeColor="text1"/>
        </w:rPr>
        <w:t>Interruptions to the Tenancy</w:t>
      </w:r>
      <w:bookmarkEnd w:id="153"/>
      <w:r>
        <w:rPr>
          <w:rFonts w:cstheme="minorHAnsi"/>
          <w:color w:val="000000" w:themeColor="text1"/>
        </w:rPr>
        <w:t xml:space="preserve"> </w:t>
      </w:r>
    </w:p>
    <w:p w14:paraId="7C3F3F53" w14:textId="77777777" w:rsidR="00687ECB" w:rsidRPr="005A6EF7" w:rsidRDefault="00687ECB" w:rsidP="00687ECB">
      <w:pPr>
        <w:pStyle w:val="Untitledsubclause1"/>
        <w:numPr>
          <w:ilvl w:val="1"/>
          <w:numId w:val="28"/>
        </w:numPr>
        <w:ind w:left="1134" w:hanging="857"/>
        <w:jc w:val="left"/>
        <w:rPr>
          <w:rFonts w:cstheme="minorHAnsi"/>
          <w:color w:val="000000" w:themeColor="text1"/>
          <w:szCs w:val="22"/>
        </w:rPr>
      </w:pPr>
      <w:bookmarkStart w:id="155" w:name="_Hlk161242899"/>
      <w:r>
        <w:rPr>
          <w:rFonts w:cstheme="minorHAnsi"/>
          <w:color w:val="000000" w:themeColor="text1"/>
          <w:szCs w:val="22"/>
        </w:rPr>
        <w:t>In the event that the Property is rendered uninhabitable by an event or events which are not the result of negligence or breach of contract by either party then, the choice being at the sole discretion of the Agent/Landlord, either:-</w:t>
      </w:r>
    </w:p>
    <w:p w14:paraId="216D6065" w14:textId="77777777" w:rsidR="00687ECB" w:rsidRPr="005A6EF7" w:rsidRDefault="00687ECB" w:rsidP="00397CFA">
      <w:pPr>
        <w:pStyle w:val="Untitledsubclause2"/>
        <w:numPr>
          <w:ilvl w:val="2"/>
          <w:numId w:val="47"/>
        </w:numPr>
        <w:ind w:left="1701" w:hanging="567"/>
        <w:jc w:val="left"/>
        <w:rPr>
          <w:rFonts w:cstheme="minorHAnsi"/>
          <w:color w:val="000000" w:themeColor="text1"/>
          <w:szCs w:val="22"/>
        </w:rPr>
      </w:pPr>
      <w:r>
        <w:rPr>
          <w:rFonts w:cstheme="minorHAnsi"/>
          <w:color w:val="000000" w:themeColor="text1"/>
          <w:szCs w:val="22"/>
        </w:rPr>
        <w:t>Rent will continue to be payable, however we will provide you with alternative accommodation at our own cost as chosen by the Agent/Landlord; or</w:t>
      </w:r>
    </w:p>
    <w:p w14:paraId="7C17C54D" w14:textId="77777777" w:rsidR="00687ECB" w:rsidRPr="005A6EF7" w:rsidRDefault="00687ECB" w:rsidP="00397CFA">
      <w:pPr>
        <w:pStyle w:val="Untitledsubclause2"/>
        <w:numPr>
          <w:ilvl w:val="2"/>
          <w:numId w:val="47"/>
        </w:numPr>
        <w:ind w:left="1701" w:hanging="567"/>
        <w:jc w:val="left"/>
        <w:rPr>
          <w:rFonts w:cstheme="minorHAnsi"/>
          <w:color w:val="000000" w:themeColor="text1"/>
          <w:szCs w:val="22"/>
        </w:rPr>
      </w:pPr>
      <w:r>
        <w:rPr>
          <w:rFonts w:cstheme="minorHAnsi"/>
          <w:color w:val="000000" w:themeColor="text1"/>
          <w:szCs w:val="22"/>
        </w:rPr>
        <w:t xml:space="preserve">Rent will cease to be payable and you will be responsible for finding your own alternative accommodation.  </w:t>
      </w:r>
    </w:p>
    <w:p w14:paraId="36F9072C" w14:textId="0EC54938" w:rsidR="00687ECB" w:rsidRPr="005A6EF7" w:rsidRDefault="00687ECB" w:rsidP="00687ECB">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 xml:space="preserve">If the Property is not made habitable within one month, either party to this Agreement may terminate this Agreement by giving immediate written notice to the other party. </w:t>
      </w:r>
    </w:p>
    <w:p w14:paraId="54DE209B" w14:textId="77777777" w:rsidR="001F5A16" w:rsidRPr="005A6EF7" w:rsidRDefault="001F5A16" w:rsidP="001F5A16">
      <w:pPr>
        <w:pStyle w:val="Text"/>
        <w:rPr>
          <w:color w:val="000000" w:themeColor="text1"/>
        </w:rPr>
      </w:pPr>
    </w:p>
    <w:p w14:paraId="1AA97BC1" w14:textId="55CF876C" w:rsidR="005A236D" w:rsidRPr="005A6EF7" w:rsidRDefault="00815FEC" w:rsidP="001F5A16">
      <w:pPr>
        <w:pStyle w:val="Boldsubheading"/>
        <w:ind w:left="567" w:hanging="567"/>
        <w:rPr>
          <w:rFonts w:cstheme="minorHAnsi"/>
          <w:color w:val="000000" w:themeColor="text1"/>
        </w:rPr>
      </w:pPr>
      <w:bookmarkStart w:id="156" w:name="a849963"/>
      <w:bookmarkStart w:id="157" w:name="_Toc182221898"/>
      <w:bookmarkStart w:id="158" w:name="_Hlk158986828"/>
      <w:bookmarkEnd w:id="154"/>
      <w:bookmarkEnd w:id="155"/>
      <w:r>
        <w:rPr>
          <w:rFonts w:cstheme="minorHAnsi"/>
          <w:color w:val="000000" w:themeColor="text1"/>
        </w:rPr>
        <w:t>Notices</w:t>
      </w:r>
      <w:bookmarkEnd w:id="156"/>
      <w:bookmarkEnd w:id="157"/>
    </w:p>
    <w:p w14:paraId="5F1EFA6D" w14:textId="243E5553" w:rsidR="00687ECB" w:rsidRPr="005A6EF7" w:rsidRDefault="00687ECB" w:rsidP="00687ECB">
      <w:pPr>
        <w:pStyle w:val="Untitledsubclause1"/>
        <w:numPr>
          <w:ilvl w:val="1"/>
          <w:numId w:val="28"/>
        </w:numPr>
        <w:ind w:left="1134" w:hanging="850"/>
        <w:jc w:val="left"/>
        <w:rPr>
          <w:rFonts w:cstheme="minorHAnsi"/>
          <w:color w:val="000000" w:themeColor="text1"/>
          <w:szCs w:val="22"/>
        </w:rPr>
      </w:pPr>
      <w:bookmarkStart w:id="159" w:name="_Hlk158985843"/>
      <w:bookmarkStart w:id="160" w:name="_Hlk163050158"/>
      <w:bookmarkStart w:id="161" w:name="a109442"/>
      <w:bookmarkEnd w:id="158"/>
      <w:r>
        <w:rPr>
          <w:rFonts w:cstheme="minorHAnsi"/>
          <w:color w:val="000000" w:themeColor="text1"/>
          <w:szCs w:val="22"/>
        </w:rPr>
        <w:t>The Landlord notifies the Tenant pursuant to Sections 47 and 48 of the Landlord and Tenant Act 1987 that the address at which notices (including notices in proceedings) may be served upon the Landlord is Tenant Direct, 14 New Road, Southampton, SO14 0AY</w:t>
      </w:r>
    </w:p>
    <w:p w14:paraId="427A0D6D" w14:textId="63A440F2" w:rsidR="00687ECB" w:rsidRPr="005A6EF7" w:rsidRDefault="00687ECB" w:rsidP="002E119D">
      <w:pPr>
        <w:pStyle w:val="Untitledsubclause1"/>
        <w:numPr>
          <w:ilvl w:val="1"/>
          <w:numId w:val="28"/>
        </w:numPr>
        <w:ind w:left="1134" w:hanging="850"/>
        <w:jc w:val="left"/>
        <w:rPr>
          <w:rFonts w:cstheme="minorHAnsi"/>
          <w:color w:val="000000" w:themeColor="text1"/>
          <w:szCs w:val="22"/>
        </w:rPr>
      </w:pPr>
      <w:bookmarkStart w:id="162" w:name="a381565"/>
      <w:bookmarkStart w:id="163" w:name="_Hlk179801766"/>
      <w:bookmarkEnd w:id="159"/>
      <w:r>
        <w:rPr>
          <w:rFonts w:cstheme="minorHAnsi"/>
          <w:color w:val="000000" w:themeColor="text1"/>
          <w:szCs w:val="22"/>
        </w:rPr>
        <w:t>Save for notices to quit (which are dealt with at clause 19 above) the Landlord under or in connection with this Agreement shall be deemed to have been properly served on the Landlord if:-</w:t>
      </w:r>
    </w:p>
    <w:p w14:paraId="5F61E2AA" w14:textId="6F6F1DE2" w:rsidR="00687ECB" w:rsidRPr="005A6EF7" w:rsidRDefault="002E119D" w:rsidP="002E119D">
      <w:pPr>
        <w:pStyle w:val="Untitledsubclause3"/>
        <w:numPr>
          <w:ilvl w:val="3"/>
          <w:numId w:val="54"/>
        </w:numPr>
        <w:ind w:left="1701" w:hanging="567"/>
        <w:jc w:val="left"/>
        <w:rPr>
          <w:rFonts w:cstheme="minorHAnsi"/>
          <w:color w:val="000000" w:themeColor="text1"/>
          <w:szCs w:val="22"/>
        </w:rPr>
      </w:pPr>
      <w:bookmarkStart w:id="164" w:name="a476757"/>
      <w:bookmarkEnd w:id="162"/>
      <w:bookmarkEnd w:id="163"/>
      <w:r>
        <w:rPr>
          <w:rFonts w:cstheme="minorHAnsi"/>
          <w:color w:val="000000" w:themeColor="text1"/>
          <w:szCs w:val="22"/>
        </w:rPr>
        <w:t xml:space="preserve">Sent by first class post to the Principal Contact's address given in </w:t>
        <w:fldChar w:fldCharType="begin"/>
        <w:instrText>PAGEREF a109442\# "'clause '"  \h</w:instrText>
        <w:fldChar w:fldCharType="separate"/>
        <w:t xml:space="preserve">clause </w:t>
        <w:fldChar w:fldCharType="end"/>
        <w:t>21.1</w:t>
      </w:r>
      <w:bookmarkStart w:id="165" w:name="a737344"/>
      <w:bookmarkEnd w:id="164"/>
      <w:r>
        <w:rPr>
          <w:rFonts w:cstheme="minorHAnsi"/>
          <w:color w:val="000000" w:themeColor="text1"/>
          <w:szCs w:val="22"/>
        </w:rPr>
        <w:t xml:space="preserve"> or left at the Principal Contact’s address given in </w:t>
        <w:fldChar w:fldCharType="begin"/>
        <w:instrText>PAGEREF a109442\# "'clause '"  \h</w:instrText>
        <w:fldChar w:fldCharType="separate"/>
        <w:t xml:space="preserve">clause </w:t>
        <w:fldChar w:fldCharType="end"/>
        <w:t>21.1; or</w:t>
      </w:r>
      <w:bookmarkStart w:id="166" w:name="a171063"/>
      <w:bookmarkStart w:id="167" w:name="_Hlk158985887"/>
      <w:bookmarkEnd w:id="165"/>
    </w:p>
    <w:p w14:paraId="49418C51" w14:textId="21C20DD5" w:rsidR="00687ECB" w:rsidRPr="005A6EF7" w:rsidRDefault="002E119D" w:rsidP="002E119D">
      <w:pPr>
        <w:pStyle w:val="Untitledsubclause3"/>
        <w:numPr>
          <w:ilvl w:val="3"/>
          <w:numId w:val="54"/>
        </w:numPr>
        <w:ind w:left="1701" w:hanging="567"/>
        <w:jc w:val="left"/>
        <w:rPr>
          <w:rFonts w:cstheme="minorHAnsi"/>
          <w:color w:val="000000" w:themeColor="text1"/>
          <w:szCs w:val="22"/>
        </w:rPr>
      </w:pPr>
      <w:r>
        <w:rPr>
          <w:rFonts w:cstheme="minorHAnsi"/>
          <w:color w:val="000000" w:themeColor="text1"/>
          <w:szCs w:val="22"/>
        </w:rPr>
        <w:t xml:space="preserve">Sent via electronic means via the Principal Contact’s email address: </w:t>
      </w:r>
      <w:bookmarkEnd w:id="166"/>
      <w:r>
        <w:rPr>
          <w:rFonts w:cstheme="minorHAnsi"/>
          <w:i/>
          <w:iCs/>
          <w:color w:val="000000" w:themeColor="text1"/>
          <w:szCs w:val="22"/>
        </w:rPr>
        <w:fldChar w:fldCharType="begin"/>
        <w:instrText>HYPERLINK "mailto:info@tenantdirect.co.uk"</w:instrText>
        <w:fldChar w:fldCharType="separate"/>
      </w:r>
      <w:r>
        <w:rPr>
          <w:rStyle w:val="Hyperlink"/>
          <w:rFonts w:cstheme="minorHAnsi"/>
          <w:i w:val="0"/>
          <w:iCs/>
          <w:color w:val="000000" w:themeColor="text1"/>
          <w:szCs w:val="22"/>
          <w:u w:val="none"/>
        </w:rPr>
        <w:t>info@tenantdirect.co.uk</w:t>
      </w:r>
      <w:r>
        <w:rPr>
          <w:rFonts w:cstheme="minorHAnsi"/>
          <w:i/>
          <w:iCs/>
          <w:color w:val="000000" w:themeColor="text1"/>
          <w:szCs w:val="22"/>
        </w:rPr>
        <w:fldChar w:fldCharType="end"/>
      </w:r>
      <w:r>
        <w:rPr>
          <w:rFonts w:cstheme="minorHAnsi"/>
          <w:color w:val="000000" w:themeColor="text1"/>
          <w:szCs w:val="22"/>
        </w:rPr>
        <w:t xml:space="preserve"> </w:t>
      </w:r>
    </w:p>
    <w:p w14:paraId="1E45460B" w14:textId="69E338DD" w:rsidR="00397CFA" w:rsidRPr="005A6EF7" w:rsidRDefault="00687ECB" w:rsidP="002E119D">
      <w:pPr>
        <w:pStyle w:val="Untitledsubclause1"/>
        <w:numPr>
          <w:ilvl w:val="1"/>
          <w:numId w:val="28"/>
        </w:numPr>
        <w:ind w:left="1134" w:hanging="850"/>
        <w:jc w:val="left"/>
        <w:rPr>
          <w:rFonts w:cstheme="minorHAnsi"/>
          <w:color w:val="000000" w:themeColor="text1"/>
          <w:szCs w:val="22"/>
        </w:rPr>
      </w:pPr>
      <w:bookmarkStart w:id="168" w:name="a491584"/>
      <w:bookmarkEnd w:id="167"/>
      <w:r>
        <w:rPr>
          <w:rFonts w:cstheme="minorHAnsi"/>
          <w:color w:val="000000" w:themeColor="text1"/>
          <w:szCs w:val="22"/>
        </w:rPr>
        <w:t xml:space="preserve">Any notice or document sent to the Tenant under or in connection with this Agreement shall be deemed to have been properly served if: </w:t>
      </w:r>
      <w:bookmarkStart w:id="169" w:name="_Hlk158986021"/>
      <w:bookmarkEnd w:id="168"/>
    </w:p>
    <w:p w14:paraId="3C0FCAB5" w14:textId="58235C15" w:rsidR="00397CFA" w:rsidRPr="005A6EF7" w:rsidRDefault="002E119D" w:rsidP="002E119D">
      <w:pPr>
        <w:pStyle w:val="Untitledsubclause2"/>
        <w:numPr>
          <w:ilvl w:val="2"/>
          <w:numId w:val="55"/>
        </w:numPr>
        <w:ind w:left="1701" w:hanging="567"/>
        <w:jc w:val="left"/>
        <w:rPr>
          <w:rFonts w:cstheme="minorHAnsi"/>
          <w:color w:val="000000" w:themeColor="text1"/>
          <w:szCs w:val="22"/>
        </w:rPr>
      </w:pPr>
      <w:bookmarkStart w:id="170" w:name="a228528"/>
      <w:r>
        <w:rPr>
          <w:rFonts w:cstheme="minorHAnsi"/>
          <w:color w:val="000000" w:themeColor="text1"/>
          <w:szCs w:val="22"/>
        </w:rPr>
        <w:t>Sent by first class post to the Property;</w:t>
      </w:r>
      <w:bookmarkEnd w:id="170"/>
    </w:p>
    <w:p w14:paraId="44E05D04" w14:textId="463D80D0" w:rsidR="00397CFA" w:rsidRPr="005A6EF7" w:rsidRDefault="002E119D" w:rsidP="002E119D">
      <w:pPr>
        <w:pStyle w:val="Untitledsubclause2"/>
        <w:numPr>
          <w:ilvl w:val="2"/>
          <w:numId w:val="55"/>
        </w:numPr>
        <w:ind w:left="1701" w:hanging="567"/>
        <w:jc w:val="left"/>
        <w:rPr>
          <w:rFonts w:cstheme="minorHAnsi"/>
          <w:color w:val="000000" w:themeColor="text1"/>
          <w:szCs w:val="22"/>
        </w:rPr>
      </w:pPr>
      <w:bookmarkStart w:id="171" w:name="a862996"/>
      <w:r>
        <w:rPr>
          <w:rFonts w:cstheme="minorHAnsi"/>
          <w:color w:val="000000" w:themeColor="text1"/>
          <w:szCs w:val="22"/>
        </w:rPr>
        <w:t>Left at the Property; or</w:t>
      </w:r>
      <w:bookmarkEnd w:id="171"/>
    </w:p>
    <w:p w14:paraId="63D6A1F3" w14:textId="7606743E" w:rsidR="00397CFA" w:rsidRPr="005A6EF7" w:rsidRDefault="002E119D" w:rsidP="002E119D">
      <w:pPr>
        <w:pStyle w:val="Untitledsubclause2"/>
        <w:numPr>
          <w:ilvl w:val="2"/>
          <w:numId w:val="55"/>
        </w:numPr>
        <w:ind w:left="1701" w:hanging="567"/>
        <w:jc w:val="left"/>
        <w:rPr>
          <w:rFonts w:cstheme="minorHAnsi"/>
          <w:strike/>
          <w:color w:val="000000" w:themeColor="text1"/>
          <w:szCs w:val="22"/>
        </w:rPr>
      </w:pPr>
      <w:bookmarkStart w:id="172" w:name="a703125"/>
      <w:bookmarkStart w:id="173" w:name="_Hlk158985925"/>
      <w:r>
        <w:rPr>
          <w:rFonts w:cstheme="minorHAnsi"/>
          <w:color w:val="000000" w:themeColor="text1"/>
          <w:szCs w:val="22"/>
        </w:rPr>
        <w:t>Sent via electronic means via the Tenant's email address</w:t>
      </w:r>
      <w:bookmarkEnd w:id="172"/>
      <w:bookmarkEnd w:id="173"/>
      <w:r>
        <w:rPr>
          <w:rFonts w:cstheme="minorHAnsi"/>
          <w:color w:val="000000" w:themeColor="text1"/>
          <w:szCs w:val="22"/>
        </w:rPr>
        <w:t xml:space="preserve"> as listed on their tenancy application form</w:t>
      </w:r>
    </w:p>
    <w:p w14:paraId="2E93CB54" w14:textId="2694A8B4" w:rsidR="00687ECB" w:rsidRPr="005A6EF7" w:rsidRDefault="00687ECB" w:rsidP="000F11B9">
      <w:pPr>
        <w:pStyle w:val="Untitledsubclause1"/>
        <w:numPr>
          <w:ilvl w:val="1"/>
          <w:numId w:val="28"/>
        </w:numPr>
        <w:ind w:left="1134" w:hanging="850"/>
        <w:jc w:val="left"/>
        <w:rPr>
          <w:rFonts w:cstheme="minorHAnsi"/>
          <w:color w:val="000000" w:themeColor="text1"/>
          <w:szCs w:val="22"/>
        </w:rPr>
      </w:pPr>
      <w:bookmarkStart w:id="174" w:name="_Hlk163050092"/>
      <w:bookmarkStart w:id="175" w:name="_Hlk163050126"/>
      <w:bookmarkStart w:id="176" w:name="_Hlk163050150"/>
      <w:bookmarkStart w:id="177" w:name="a962780"/>
      <w:bookmarkEnd w:id="169"/>
      <w:r>
        <w:rPr>
          <w:rFonts w:cstheme="minorHAnsi"/>
          <w:color w:val="000000" w:themeColor="text1"/>
          <w:szCs w:val="22"/>
        </w:rPr>
        <w:t>Pursuant to the Civil Procedure Rules (“</w:t>
      </w:r>
      <w:r>
        <w:rPr>
          <w:rFonts w:cstheme="minorHAnsi"/>
          <w:b/>
          <w:bCs/>
          <w:color w:val="000000" w:themeColor="text1"/>
          <w:szCs w:val="22"/>
        </w:rPr>
        <w:t>CPR</w:t>
      </w:r>
      <w:r>
        <w:rPr>
          <w:rFonts w:cstheme="minorHAnsi"/>
          <w:color w:val="000000" w:themeColor="text1"/>
          <w:szCs w:val="22"/>
        </w:rPr>
        <w:t>”) Part 6</w:t>
      </w:r>
      <w:bookmarkEnd w:id="174"/>
      <w:r>
        <w:rPr>
          <w:rFonts w:cstheme="minorHAnsi"/>
          <w:color w:val="000000" w:themeColor="text1"/>
          <w:szCs w:val="22"/>
        </w:rPr>
        <w:t xml:space="preserve"> which governs the service of Court documents in England and Wales</w:t>
      </w:r>
      <w:bookmarkEnd w:id="175"/>
      <w:r>
        <w:rPr>
          <w:rFonts w:cstheme="minorHAnsi"/>
          <w:color w:val="000000" w:themeColor="text1"/>
          <w:szCs w:val="22"/>
        </w:rPr>
        <w:t xml:space="preserve">, </w:t>
      </w:r>
      <w:bookmarkEnd w:id="176"/>
      <w:r>
        <w:rPr>
          <w:rFonts w:cstheme="minorHAnsi"/>
          <w:color w:val="000000" w:themeColor="text1"/>
          <w:szCs w:val="22"/>
        </w:rPr>
        <w:t xml:space="preserve">if a notice is given in accordance with </w:t>
        <w:fldChar w:fldCharType="begin"/>
        <w:instrText>PAGEREF a381565\# "'clause '"  \h</w:instrText>
        <w:fldChar w:fldCharType="separate"/>
        <w:t xml:space="preserve">clause </w:t>
        <w:fldChar w:fldCharType="end"/>
        <w:t>21 it shall be deemed to have been received:</w:t>
      </w:r>
      <w:bookmarkEnd w:id="177"/>
    </w:p>
    <w:p w14:paraId="76EC1CEB" w14:textId="737C55AA"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78" w:name="a599109"/>
      <w:r>
        <w:rPr>
          <w:rFonts w:cstheme="minorHAnsi"/>
          <w:color w:val="000000" w:themeColor="text1"/>
          <w:szCs w:val="22"/>
        </w:rPr>
        <w:lastRenderedPageBreak/>
        <w:t>If delivered by hand, the date the notice is left at the proper address;</w:t>
      </w:r>
      <w:bookmarkEnd w:id="178"/>
    </w:p>
    <w:p w14:paraId="5B1E678B" w14:textId="0D036943"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79" w:name="a367515"/>
      <w:r>
        <w:rPr>
          <w:rFonts w:cstheme="minorHAnsi"/>
          <w:color w:val="000000" w:themeColor="text1"/>
          <w:szCs w:val="22"/>
        </w:rPr>
        <w:t>If sent by first-class post, on the second Working Day after posting;</w:t>
      </w:r>
      <w:bookmarkEnd w:id="179"/>
    </w:p>
    <w:p w14:paraId="38772938" w14:textId="67F6C358" w:rsidR="00687ECB" w:rsidRPr="005A6EF7" w:rsidRDefault="002E119D" w:rsidP="00397CFA">
      <w:pPr>
        <w:pStyle w:val="Untitledsubclause2"/>
        <w:numPr>
          <w:ilvl w:val="2"/>
          <w:numId w:val="48"/>
        </w:numPr>
        <w:ind w:left="1701" w:hanging="567"/>
        <w:jc w:val="left"/>
        <w:rPr>
          <w:rFonts w:cstheme="minorHAnsi"/>
          <w:color w:val="000000" w:themeColor="text1"/>
          <w:szCs w:val="22"/>
        </w:rPr>
      </w:pPr>
      <w:bookmarkStart w:id="180" w:name="_Hlk158986090"/>
      <w:bookmarkStart w:id="181" w:name="a611093"/>
      <w:r>
        <w:rPr>
          <w:rFonts w:cstheme="minorHAnsi"/>
          <w:color w:val="000000" w:themeColor="text1"/>
          <w:szCs w:val="22"/>
        </w:rPr>
        <w:t xml:space="preserve">If sent by email, </w:t>
      </w:r>
      <w:bookmarkEnd w:id="180"/>
      <w:r>
        <w:rPr>
          <w:rFonts w:cstheme="minorHAnsi"/>
          <w:color w:val="000000" w:themeColor="text1"/>
          <w:szCs w:val="22"/>
        </w:rPr>
        <w:t>the date the email is sent.</w:t>
      </w:r>
      <w:bookmarkEnd w:id="181"/>
    </w:p>
    <w:p w14:paraId="4E752E7F" w14:textId="77777777" w:rsidR="00687ECB" w:rsidRPr="005A6EF7" w:rsidRDefault="00687ECB" w:rsidP="00687ECB">
      <w:pPr>
        <w:pStyle w:val="Untitledsubclause2"/>
        <w:numPr>
          <w:ilvl w:val="0"/>
          <w:numId w:val="0"/>
        </w:numPr>
        <w:ind w:left="994"/>
        <w:jc w:val="left"/>
        <w:rPr>
          <w:rFonts w:cstheme="minorHAnsi"/>
          <w:color w:val="000000" w:themeColor="text1"/>
          <w:szCs w:val="22"/>
        </w:rPr>
      </w:pPr>
      <w:r>
        <w:rPr>
          <w:rFonts w:cstheme="minorHAnsi"/>
          <w:color w:val="000000" w:themeColor="text1"/>
          <w:szCs w:val="22"/>
        </w:rPr>
        <w:t xml:space="preserve">The Tenant agrees to comply at all times with all applicable laws, regulations and Local Authority requirements relating to the occupation and use of the Property. The Tenant shall not use or permit the property to be used, in any manner which would cause a breach of overcrowding standards or any statutory occupancy limits. The Tenant shall not do or omit to do anything that may result in the Property requiring any additional license or consent without the prior written consent of the Landlord. Should any breach occur by the Tenant in this regard, they shall indemnify the Landlord against any losses and/or damages that may arise thereafter. </w:t>
      </w:r>
    </w:p>
    <w:p w14:paraId="64FECD60" w14:textId="77777777" w:rsidR="0047611C" w:rsidRPr="005A6EF7" w:rsidRDefault="0047611C" w:rsidP="0047611C">
      <w:pPr>
        <w:pStyle w:val="Text"/>
        <w:rPr>
          <w:color w:val="000000" w:themeColor="text1"/>
        </w:rPr>
      </w:pPr>
    </w:p>
    <w:p w14:paraId="0AC92359" w14:textId="3DC7A304" w:rsidR="009B31CE" w:rsidRPr="005A6EF7" w:rsidRDefault="00815FEC" w:rsidP="0047611C">
      <w:pPr>
        <w:pStyle w:val="Boldsubheading"/>
        <w:ind w:left="567" w:hanging="567"/>
        <w:rPr>
          <w:rFonts w:cstheme="minorHAnsi"/>
          <w:color w:val="000000" w:themeColor="text1"/>
        </w:rPr>
      </w:pPr>
      <w:bookmarkStart w:id="182" w:name="a895084"/>
      <w:bookmarkStart w:id="183" w:name="_Toc182221899"/>
      <w:bookmarkStart w:id="184" w:name="_Hlk158973476"/>
      <w:bookmarkEnd w:id="160"/>
      <w:bookmarkEnd w:id="161"/>
      <w:r>
        <w:rPr>
          <w:rFonts w:cstheme="minorHAnsi"/>
          <w:color w:val="000000" w:themeColor="text1"/>
        </w:rPr>
        <w:t>Governing law</w:t>
      </w:r>
      <w:bookmarkEnd w:id="182"/>
      <w:bookmarkEnd w:id="183"/>
    </w:p>
    <w:p w14:paraId="615DB9EA" w14:textId="52EE40A1" w:rsidR="009B31CE" w:rsidRPr="005A6EF7" w:rsidRDefault="00815FEC" w:rsidP="00246A2D">
      <w:pPr>
        <w:pStyle w:val="Untitledsubclause1"/>
        <w:numPr>
          <w:ilvl w:val="1"/>
          <w:numId w:val="28"/>
        </w:numPr>
        <w:ind w:left="1134" w:hanging="850"/>
        <w:jc w:val="left"/>
        <w:rPr>
          <w:rFonts w:cstheme="minorHAnsi"/>
          <w:color w:val="000000" w:themeColor="text1"/>
        </w:rPr>
      </w:pPr>
      <w:bookmarkStart w:id="185" w:name="a998649"/>
      <w:bookmarkEnd w:id="184"/>
      <w:r>
        <w:rPr>
          <w:rFonts w:cstheme="minorHAnsi"/>
          <w:color w:val="000000" w:themeColor="text1"/>
        </w:rPr>
        <w:t>This Agreement and any dispute or claim arising out of or in connection with it or its subject matter or formation (including non-contractual disputes or claims) shall be governed by and construed in accordance with the law of England and Wales.</w:t>
      </w:r>
      <w:bookmarkEnd w:id="185"/>
    </w:p>
    <w:p w14:paraId="26110813" w14:textId="77777777" w:rsidR="00DD2C88" w:rsidRPr="005A6EF7" w:rsidRDefault="00DD2C88" w:rsidP="00DD2C88">
      <w:pPr>
        <w:pStyle w:val="Text"/>
        <w:rPr>
          <w:color w:val="000000" w:themeColor="text1"/>
        </w:rPr>
      </w:pPr>
    </w:p>
    <w:p w14:paraId="76398D6F" w14:textId="3371FF21" w:rsidR="00DD2C88" w:rsidRPr="005A6EF7" w:rsidRDefault="00DD2C88" w:rsidP="00DD2C88">
      <w:pPr>
        <w:pStyle w:val="Boldsubheading"/>
        <w:ind w:left="567" w:hanging="567"/>
        <w:rPr>
          <w:rFonts w:cstheme="minorHAnsi"/>
          <w:color w:val="000000" w:themeColor="text1"/>
        </w:rPr>
      </w:pPr>
      <w:r>
        <w:rPr>
          <w:rFonts w:cstheme="minorHAnsi"/>
          <w:color w:val="000000" w:themeColor="text1"/>
        </w:rPr>
        <w:t>Rights of Third Parties</w:t>
      </w:r>
    </w:p>
    <w:p w14:paraId="18F3DAB4" w14:textId="19AB8A4C" w:rsidR="00DD2C88" w:rsidRPr="005A6EF7" w:rsidRDefault="00DD2C88" w:rsidP="00246A2D">
      <w:pPr>
        <w:pStyle w:val="Untitledsubclause1"/>
        <w:numPr>
          <w:ilvl w:val="1"/>
          <w:numId w:val="28"/>
        </w:numPr>
        <w:ind w:left="1134" w:hanging="850"/>
        <w:jc w:val="left"/>
        <w:rPr>
          <w:rFonts w:cstheme="minorHAnsi"/>
          <w:color w:val="000000" w:themeColor="text1"/>
        </w:rPr>
      </w:pPr>
      <w:r>
        <w:rPr>
          <w:rFonts w:cstheme="minorHAnsi"/>
          <w:color w:val="000000" w:themeColor="text1"/>
        </w:rPr>
        <w:t>No third party will have any right to enforce any clause of this Agreement, pursuant to the Contracts (Rights of Third Parties) Act 1999.</w:t>
      </w:r>
    </w:p>
    <w:p w14:paraId="3C9CA50A" w14:textId="77777777" w:rsidR="0047611C" w:rsidRPr="005A6EF7" w:rsidRDefault="0047611C" w:rsidP="0047611C">
      <w:pPr>
        <w:pStyle w:val="Text"/>
        <w:rPr>
          <w:color w:val="000000" w:themeColor="text1"/>
        </w:rPr>
      </w:pPr>
    </w:p>
    <w:p w14:paraId="1333FF86" w14:textId="2EBEB81C" w:rsidR="00751406" w:rsidRPr="005A6EF7" w:rsidRDefault="00751406" w:rsidP="0047611C">
      <w:pPr>
        <w:pStyle w:val="Boldsubheading"/>
        <w:ind w:left="567" w:hanging="567"/>
        <w:rPr>
          <w:rFonts w:cstheme="minorHAnsi"/>
          <w:color w:val="000000" w:themeColor="text1"/>
        </w:rPr>
      </w:pPr>
      <w:bookmarkStart w:id="186" w:name="_Toc182221900"/>
      <w:r>
        <w:rPr>
          <w:rFonts w:cstheme="minorHAnsi"/>
          <w:color w:val="000000" w:themeColor="text1"/>
        </w:rPr>
        <w:t>Data protection and confidentiality</w:t>
      </w:r>
      <w:bookmarkEnd w:id="186"/>
      <w:r>
        <w:rPr>
          <w:rFonts w:cstheme="minorHAnsi"/>
          <w:color w:val="000000" w:themeColor="text1"/>
        </w:rPr>
        <w:t xml:space="preserve"> </w:t>
      </w:r>
    </w:p>
    <w:p w14:paraId="2B8E44B7" w14:textId="1CBB9808" w:rsidR="009C238A" w:rsidRPr="005A6EF7" w:rsidRDefault="000F11B9" w:rsidP="00397CFA">
      <w:pPr>
        <w:pStyle w:val="Untitledsubclause1"/>
        <w:numPr>
          <w:ilvl w:val="1"/>
          <w:numId w:val="28"/>
        </w:numPr>
        <w:ind w:left="1134" w:hanging="850"/>
        <w:jc w:val="left"/>
        <w:rPr>
          <w:rFonts w:cstheme="minorHAnsi"/>
          <w:color w:val="000000" w:themeColor="text1"/>
          <w:szCs w:val="22"/>
        </w:rPr>
      </w:pPr>
      <w:r>
        <w:rPr>
          <w:rFonts w:cstheme="minorHAnsi"/>
          <w:color w:val="000000" w:themeColor="text1"/>
          <w:szCs w:val="22"/>
        </w:rPr>
        <w:t>The Tenant’s and Landlord’s personal data, which will be processed in the execution of this Agreement will be handled in accordance with the Data Protection Act 2018. Further details regarding this processing activity is set out in the associated Privacy Notice, which can be found on the Agent’s website.</w:t>
      </w:r>
    </w:p>
    <w:p w14:paraId="78AE462A" w14:textId="77777777" w:rsidR="00397CFA" w:rsidRPr="005A6EF7" w:rsidRDefault="00397CFA" w:rsidP="00397CFA">
      <w:pPr>
        <w:pStyle w:val="Text"/>
        <w:rPr>
          <w:color w:val="000000" w:themeColor="text1"/>
        </w:rPr>
      </w:pPr>
    </w:p>
    <w:p w14:paraId="7A946B8F" w14:textId="75916E40" w:rsidR="009B13C7" w:rsidRPr="00DC47CC" w:rsidRDefault="00AA6624" w:rsidP="00DC47CC">
      <w:pPr>
        <w:pStyle w:val="Testimonium"/>
        <w:jc w:val="left"/>
        <w:rPr>
          <w:rFonts w:cstheme="minorHAnsi"/>
          <w:b/>
          <w:bCs/>
          <w:color w:val="000000" w:themeColor="text1"/>
          <w:szCs w:val="22"/>
        </w:rPr>
      </w:pPr>
      <w:r>
        <w:rPr>
          <w:rFonts w:cstheme="minorHAnsi"/>
          <w:b/>
          <w:bCs/>
          <w:color w:val="000000" w:themeColor="text1"/>
          <w:szCs w:val="22"/>
        </w:rPr>
        <w:t>This Agreement has been entered into when all the parties have signed it and is dated on the date that the Agreement is signed by or on behalf of the Landlord as detailed in the execution clause below.</w:t>
      </w:r>
      <w:r>
        <w:rPr>
          <w:color w:val="000000" w:themeColor="text1"/>
        </w:rPr>
        <w:br w:type="page"/>
      </w:r>
    </w:p>
    <w:p w14:paraId="27CD301D" w14:textId="7036F245" w:rsidR="00C254AB" w:rsidRPr="005A6EF7" w:rsidRDefault="00C254AB" w:rsidP="00962AB6">
      <w:pPr>
        <w:pStyle w:val="Title"/>
        <w:rPr>
          <w:color w:val="000000" w:themeColor="text1"/>
        </w:rPr>
      </w:pPr>
      <w:bookmarkStart w:id="187" w:name="_Hlk163050225"/>
      <w:r>
        <w:rPr>
          <w:color w:val="000000" w:themeColor="text1"/>
        </w:rPr>
        <w:lastRenderedPageBreak/>
        <w:t>Signatures</w:t>
      </w:r>
    </w:p>
    <w:p w14:paraId="1866D9E7" w14:textId="77777777" w:rsidR="00CF6329" w:rsidRPr="005A6EF7" w:rsidRDefault="00CF6329" w:rsidP="00962AB6">
      <w:pPr>
        <w:pStyle w:val="Text"/>
        <w:rPr>
          <w:color w:val="000000" w:themeColor="text1"/>
        </w:rPr>
      </w:pPr>
    </w:p>
    <w:p w14:paraId="05BB987D" w14:textId="2FE73378" w:rsidR="00C254AB" w:rsidRPr="005A6EF7" w:rsidRDefault="00C254AB" w:rsidP="00962AB6">
      <w:pPr>
        <w:pStyle w:val="Text"/>
        <w:rPr>
          <w:rFonts w:cstheme="minorHAnsi"/>
          <w:color w:val="000000" w:themeColor="text1"/>
        </w:rPr>
      </w:pPr>
      <w:r>
        <w:rPr>
          <w:rFonts w:cstheme="minorHAnsi"/>
          <w:color w:val="000000" w:themeColor="text1"/>
        </w:rPr>
        <w:t xml:space="preserve">The parties agree to the clauses contained within this Agreement and any special terms and conditions outlined at Schedule 1. </w:t>
      </w:r>
    </w:p>
    <w:p w14:paraId="70C75283" w14:textId="77777777" w:rsidR="00962AB6" w:rsidRPr="005A6EF7" w:rsidRDefault="00962AB6" w:rsidP="00AA6624">
      <w:pPr>
        <w:pStyle w:val="Text"/>
        <w:rPr>
          <w:b/>
          <w:bCs/>
          <w:color w:val="000000" w:themeColor="text1"/>
        </w:rPr>
      </w:pPr>
    </w:p>
    <w:p w14:paraId="08D59F9F" w14:textId="6E76EC31" w:rsidR="00C254AB" w:rsidRPr="005A6EF7" w:rsidRDefault="00AA6624" w:rsidP="00AA6624">
      <w:pPr>
        <w:pStyle w:val="Text"/>
        <w:rPr>
          <w:b/>
          <w:bCs/>
          <w:color w:val="000000" w:themeColor="text1"/>
        </w:rPr>
      </w:pPr>
      <w:r>
        <w:rPr>
          <w:b/>
          <w:bCs/>
          <w:color w:val="000000" w:themeColor="text1"/>
        </w:rPr>
        <w:t>SIGNED BY THE AGENT/LANDLORD:</w:t>
      </w:r>
    </w:p>
    <w:p w14:paraId="2E32504E" w14:textId="77777777" w:rsidR="00AA6624" w:rsidRPr="005A6EF7" w:rsidRDefault="00AA6624" w:rsidP="00AA6624">
      <w:pPr>
        <w:pStyle w:val="Text"/>
        <w:rPr>
          <w:b/>
          <w:bCs/>
          <w:color w:val="000000" w:themeColor="text1"/>
        </w:rPr>
      </w:pPr>
    </w:p>
    <w:tbl>
      <w:tblPr>
        <w:tblStyle w:val="TableGrid"/>
        <w:tblW w:w="10348" w:type="dxa"/>
        <w:tblInd w:w="-5" w:type="dxa"/>
        <w:tblLook w:val="04A0" w:firstRow="1" w:lastRow="0" w:firstColumn="1" w:lastColumn="0" w:noHBand="0" w:noVBand="1"/>
      </w:tblPr>
      <w:tblGrid>
        <w:gridCol w:w="1560"/>
        <w:gridCol w:w="8788"/>
      </w:tblGrid>
      <w:tr w:rsidR="005A6EF7" w:rsidRPr="005A6EF7" w14:paraId="31E16115" w14:textId="77777777" w:rsidTr="00281145">
        <w:trPr>
          <w:trHeight w:val="375"/>
        </w:trPr>
        <w:tc>
          <w:tcPr>
            <w:tcW w:w="1560" w:type="dxa"/>
            <w:vAlign w:val="center"/>
          </w:tcPr>
          <w:p w14:paraId="71946285" w14:textId="1C14AB22" w:rsidR="00AA6624" w:rsidRPr="005A6EF7" w:rsidRDefault="00AA6624">
            <w:pPr>
              <w:pStyle w:val="Text"/>
              <w:rPr>
                <w:color w:val="000000" w:themeColor="text1"/>
              </w:rPr>
            </w:pPr>
            <w:r>
              <w:rPr>
                <w:color w:val="000000" w:themeColor="text1"/>
              </w:rPr>
              <w:t>Name:</w:t>
            </w:r>
          </w:p>
        </w:tc>
        <w:tc>
          <w:tcPr>
            <w:tcW w:w="8788" w:type="dxa"/>
            <w:vAlign w:val="center"/>
          </w:tcPr>
          <w:p w14:paraId="64948C90" w14:textId="77777777" w:rsidR="00AA6624" w:rsidRPr="005A6EF7" w:rsidRDefault="00AA6624">
            <w:pPr>
              <w:pStyle w:val="Text"/>
              <w:rPr>
                <w:color w:val="000000" w:themeColor="text1"/>
                <w:lang w:val="en-US"/>
              </w:rPr>
            </w:pPr>
          </w:p>
        </w:tc>
      </w:tr>
      <w:tr w:rsidR="005A6EF7" w:rsidRPr="005A6EF7" w14:paraId="34DF0469" w14:textId="77777777" w:rsidTr="00281145">
        <w:trPr>
          <w:trHeight w:val="375"/>
        </w:trPr>
        <w:tc>
          <w:tcPr>
            <w:tcW w:w="1560" w:type="dxa"/>
            <w:vAlign w:val="center"/>
          </w:tcPr>
          <w:p w14:paraId="2E562444" w14:textId="798191E8" w:rsidR="00AA6624" w:rsidRPr="005A6EF7" w:rsidRDefault="00AA6624">
            <w:pPr>
              <w:pStyle w:val="Text"/>
              <w:rPr>
                <w:color w:val="000000" w:themeColor="text1"/>
              </w:rPr>
            </w:pPr>
            <w:r>
              <w:rPr>
                <w:color w:val="000000" w:themeColor="text1"/>
              </w:rPr>
              <w:t>Signature:</w:t>
            </w:r>
          </w:p>
        </w:tc>
        <w:tc>
          <w:tcPr>
            <w:tcW w:w="8788" w:type="dxa"/>
            <w:vAlign w:val="center"/>
          </w:tcPr>
          <w:p w14:paraId="6AD5E5FF" w14:textId="77777777" w:rsidR="00AA6624" w:rsidRPr="005A6EF7" w:rsidRDefault="00AA6624">
            <w:pPr>
              <w:pStyle w:val="Text"/>
              <w:rPr>
                <w:color w:val="000000" w:themeColor="text1"/>
                <w:lang w:val="en-US"/>
              </w:rPr>
            </w:pPr>
          </w:p>
          <w:p w14:paraId="3A411DB8" w14:textId="77777777" w:rsidR="00AA6624" w:rsidRPr="005A6EF7" w:rsidRDefault="00AA6624">
            <w:pPr>
              <w:pStyle w:val="Text"/>
              <w:rPr>
                <w:color w:val="000000" w:themeColor="text1"/>
                <w:lang w:val="en-US"/>
              </w:rPr>
            </w:pPr>
          </w:p>
          <w:p w14:paraId="39BA230A" w14:textId="77777777" w:rsidR="00AA6624" w:rsidRPr="005A6EF7" w:rsidRDefault="00AA6624">
            <w:pPr>
              <w:pStyle w:val="Text"/>
              <w:rPr>
                <w:color w:val="000000" w:themeColor="text1"/>
                <w:lang w:val="en-US"/>
              </w:rPr>
            </w:pPr>
          </w:p>
        </w:tc>
      </w:tr>
      <w:tr w:rsidR="005A6EF7" w:rsidRPr="005A6EF7" w14:paraId="5023A551" w14:textId="77777777" w:rsidTr="00281145">
        <w:trPr>
          <w:trHeight w:val="375"/>
        </w:trPr>
        <w:tc>
          <w:tcPr>
            <w:tcW w:w="1560" w:type="dxa"/>
            <w:vAlign w:val="center"/>
          </w:tcPr>
          <w:p w14:paraId="6AB8F873" w14:textId="139750C1" w:rsidR="00AA6624" w:rsidRPr="005A6EF7" w:rsidRDefault="00AA6624">
            <w:pPr>
              <w:pStyle w:val="Text"/>
              <w:rPr>
                <w:color w:val="000000" w:themeColor="text1"/>
              </w:rPr>
            </w:pPr>
            <w:r>
              <w:rPr>
                <w:color w:val="000000" w:themeColor="text1"/>
              </w:rPr>
              <w:t>Date:</w:t>
            </w:r>
          </w:p>
        </w:tc>
        <w:tc>
          <w:tcPr>
            <w:tcW w:w="8788" w:type="dxa"/>
            <w:vAlign w:val="center"/>
          </w:tcPr>
          <w:p w14:paraId="5520387B" w14:textId="7190B2B3" w:rsidR="00AA6624" w:rsidRPr="005A6EF7" w:rsidRDefault="00AA6624">
            <w:pPr>
              <w:pStyle w:val="Text"/>
              <w:rPr>
                <w:color w:val="000000" w:themeColor="text1"/>
                <w:lang w:val="en-US"/>
              </w:rPr>
            </w:pPr>
          </w:p>
        </w:tc>
      </w:tr>
    </w:tbl>
    <w:p w14:paraId="231EAD2B" w14:textId="77777777" w:rsidR="002442C9" w:rsidRPr="005A6EF7" w:rsidRDefault="002442C9" w:rsidP="0030301A">
      <w:pPr>
        <w:pStyle w:val="Text"/>
        <w:rPr>
          <w:color w:val="000000" w:themeColor="text1"/>
          <w:lang w:val="en-US"/>
        </w:rPr>
      </w:pPr>
    </w:p>
    <w:p w14:paraId="499B1197" w14:textId="77777777" w:rsidR="00AA6624" w:rsidRPr="005A6EF7" w:rsidRDefault="00AA6624" w:rsidP="00AA6624">
      <w:pPr>
        <w:rPr>
          <w:rFonts w:cstheme="minorHAnsi"/>
          <w:color w:val="000000" w:themeColor="text1"/>
        </w:rPr>
      </w:pPr>
      <w:r>
        <w:rPr>
          <w:rFonts w:cstheme="minorHAnsi"/>
          <w:color w:val="000000" w:themeColor="text1"/>
        </w:rPr>
        <w:t>Acting as agent, for and on behalf of, the Landlord(s)</w:t>
      </w:r>
    </w:p>
    <w:p w14:paraId="5F8A1BED" w14:textId="77777777" w:rsidR="00AA6624" w:rsidRPr="005A6EF7" w:rsidRDefault="00AA6624" w:rsidP="0030301A">
      <w:pPr>
        <w:pStyle w:val="Text"/>
        <w:rPr>
          <w:color w:val="000000" w:themeColor="text1"/>
        </w:rPr>
      </w:pPr>
    </w:p>
    <w:p w14:paraId="40FA692B" w14:textId="6DE646D3" w:rsidR="00AA6624" w:rsidRPr="005A6EF7" w:rsidRDefault="00AA6624" w:rsidP="00AA6624">
      <w:pPr>
        <w:pStyle w:val="Text"/>
        <w:rPr>
          <w:b/>
          <w:bCs/>
          <w:color w:val="000000" w:themeColor="text1"/>
        </w:rPr>
      </w:pPr>
      <w:r>
        <w:rPr>
          <w:b/>
          <w:bCs/>
          <w:color w:val="000000" w:themeColor="text1"/>
        </w:rPr>
        <w:t>SIGNED BY THE TENANT(S):</w:t>
      </w:r>
    </w:p>
    <w:p w14:paraId="61A16D3D" w14:textId="77777777" w:rsidR="00AA6624" w:rsidRPr="005A6EF7" w:rsidRDefault="00AA6624" w:rsidP="00AA6624">
      <w:pPr>
        <w:pStyle w:val="Text"/>
        <w:rPr>
          <w:b/>
          <w:bCs/>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09A12531" w14:textId="77777777" w:rsidTr="00281145">
        <w:trPr>
          <w:trHeight w:val="375"/>
        </w:trPr>
        <w:tc>
          <w:tcPr>
            <w:tcW w:w="1560" w:type="dxa"/>
            <w:vAlign w:val="center"/>
          </w:tcPr>
          <w:p w14:paraId="08E8961B"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5DD32E39" w14:textId="77777777" w:rsidR="00AA6624" w:rsidRPr="005A6EF7" w:rsidRDefault="00AA6624">
            <w:pPr>
              <w:pStyle w:val="Text"/>
              <w:rPr>
                <w:color w:val="000000" w:themeColor="text1"/>
                <w:lang w:val="en-US"/>
              </w:rPr>
            </w:pPr>
          </w:p>
        </w:tc>
      </w:tr>
      <w:tr w:rsidR="005A6EF7" w:rsidRPr="005A6EF7" w14:paraId="56E17554" w14:textId="77777777" w:rsidTr="00281145">
        <w:trPr>
          <w:trHeight w:val="375"/>
        </w:trPr>
        <w:tc>
          <w:tcPr>
            <w:tcW w:w="1560" w:type="dxa"/>
            <w:vAlign w:val="center"/>
          </w:tcPr>
          <w:p w14:paraId="061C6C2C"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0B6E7D46" w14:textId="77777777" w:rsidR="00AA6624" w:rsidRPr="005A6EF7" w:rsidRDefault="00AA6624">
            <w:pPr>
              <w:pStyle w:val="Text"/>
              <w:rPr>
                <w:color w:val="000000" w:themeColor="text1"/>
                <w:lang w:val="en-US"/>
              </w:rPr>
            </w:pPr>
          </w:p>
          <w:p w14:paraId="28C89D21" w14:textId="77777777" w:rsidR="00AA6624" w:rsidRPr="005A6EF7" w:rsidRDefault="00AA6624">
            <w:pPr>
              <w:pStyle w:val="Text"/>
              <w:rPr>
                <w:color w:val="000000" w:themeColor="text1"/>
                <w:lang w:val="en-US"/>
              </w:rPr>
            </w:pPr>
          </w:p>
          <w:p w14:paraId="3340C565" w14:textId="77777777" w:rsidR="00AA6624" w:rsidRPr="005A6EF7" w:rsidRDefault="00AA6624">
            <w:pPr>
              <w:pStyle w:val="Text"/>
              <w:rPr>
                <w:color w:val="000000" w:themeColor="text1"/>
                <w:lang w:val="en-US"/>
              </w:rPr>
            </w:pPr>
          </w:p>
        </w:tc>
      </w:tr>
      <w:tr w:rsidR="005A6EF7" w:rsidRPr="005A6EF7" w14:paraId="1CF60DC4" w14:textId="77777777" w:rsidTr="00281145">
        <w:trPr>
          <w:trHeight w:val="375"/>
        </w:trPr>
        <w:tc>
          <w:tcPr>
            <w:tcW w:w="1560" w:type="dxa"/>
            <w:vAlign w:val="center"/>
          </w:tcPr>
          <w:p w14:paraId="225EF5DA"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300A79F9" w14:textId="77777777" w:rsidR="00AA6624" w:rsidRPr="005A6EF7" w:rsidRDefault="00AA6624">
            <w:pPr>
              <w:pStyle w:val="Text"/>
              <w:rPr>
                <w:color w:val="000000" w:themeColor="text1"/>
                <w:lang w:val="en-US"/>
              </w:rPr>
            </w:pPr>
          </w:p>
        </w:tc>
      </w:tr>
    </w:tbl>
    <w:p w14:paraId="7D40D745"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5CBFFC61" w14:textId="77777777" w:rsidTr="00281145">
        <w:trPr>
          <w:trHeight w:val="375"/>
        </w:trPr>
        <w:tc>
          <w:tcPr>
            <w:tcW w:w="1560" w:type="dxa"/>
            <w:vAlign w:val="center"/>
          </w:tcPr>
          <w:p w14:paraId="3B8F6023"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0667F21D" w14:textId="77777777" w:rsidR="00AA6624" w:rsidRPr="005A6EF7" w:rsidRDefault="00AA6624">
            <w:pPr>
              <w:pStyle w:val="Text"/>
              <w:rPr>
                <w:color w:val="000000" w:themeColor="text1"/>
                <w:lang w:val="en-US"/>
              </w:rPr>
            </w:pPr>
          </w:p>
        </w:tc>
      </w:tr>
      <w:tr w:rsidR="005A6EF7" w:rsidRPr="005A6EF7" w14:paraId="36BB20D5" w14:textId="77777777" w:rsidTr="00281145">
        <w:trPr>
          <w:trHeight w:val="375"/>
        </w:trPr>
        <w:tc>
          <w:tcPr>
            <w:tcW w:w="1560" w:type="dxa"/>
            <w:vAlign w:val="center"/>
          </w:tcPr>
          <w:p w14:paraId="4C41F7C5"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19CB14F0" w14:textId="77777777" w:rsidR="00AA6624" w:rsidRPr="005A6EF7" w:rsidRDefault="00AA6624">
            <w:pPr>
              <w:pStyle w:val="Text"/>
              <w:rPr>
                <w:color w:val="000000" w:themeColor="text1"/>
                <w:lang w:val="en-US"/>
              </w:rPr>
            </w:pPr>
          </w:p>
          <w:p w14:paraId="1EEF02E5" w14:textId="77777777" w:rsidR="00AA6624" w:rsidRPr="005A6EF7" w:rsidRDefault="00AA6624">
            <w:pPr>
              <w:pStyle w:val="Text"/>
              <w:rPr>
                <w:color w:val="000000" w:themeColor="text1"/>
                <w:lang w:val="en-US"/>
              </w:rPr>
            </w:pPr>
          </w:p>
          <w:p w14:paraId="524EDE83" w14:textId="77777777" w:rsidR="00AA6624" w:rsidRPr="005A6EF7" w:rsidRDefault="00AA6624">
            <w:pPr>
              <w:pStyle w:val="Text"/>
              <w:rPr>
                <w:color w:val="000000" w:themeColor="text1"/>
                <w:lang w:val="en-US"/>
              </w:rPr>
            </w:pPr>
          </w:p>
        </w:tc>
      </w:tr>
      <w:tr w:rsidR="005A6EF7" w:rsidRPr="005A6EF7" w14:paraId="353A5121" w14:textId="77777777" w:rsidTr="00281145">
        <w:trPr>
          <w:trHeight w:val="375"/>
        </w:trPr>
        <w:tc>
          <w:tcPr>
            <w:tcW w:w="1560" w:type="dxa"/>
            <w:vAlign w:val="center"/>
          </w:tcPr>
          <w:p w14:paraId="43E74BAB"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1B4EB31E" w14:textId="77777777" w:rsidR="00AA6624" w:rsidRPr="005A6EF7" w:rsidRDefault="00AA6624">
            <w:pPr>
              <w:pStyle w:val="Text"/>
              <w:rPr>
                <w:color w:val="000000" w:themeColor="text1"/>
                <w:lang w:val="en-US"/>
              </w:rPr>
            </w:pPr>
          </w:p>
        </w:tc>
      </w:tr>
    </w:tbl>
    <w:p w14:paraId="3BCDCA4E"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4779D706" w14:textId="77777777" w:rsidTr="00281145">
        <w:trPr>
          <w:trHeight w:val="375"/>
        </w:trPr>
        <w:tc>
          <w:tcPr>
            <w:tcW w:w="1560" w:type="dxa"/>
            <w:vAlign w:val="center"/>
          </w:tcPr>
          <w:p w14:paraId="60D6D65F"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2CEAD1A8" w14:textId="77777777" w:rsidR="00AA6624" w:rsidRPr="005A6EF7" w:rsidRDefault="00AA6624">
            <w:pPr>
              <w:pStyle w:val="Text"/>
              <w:rPr>
                <w:color w:val="000000" w:themeColor="text1"/>
                <w:lang w:val="en-US"/>
              </w:rPr>
            </w:pPr>
          </w:p>
        </w:tc>
      </w:tr>
      <w:tr w:rsidR="005A6EF7" w:rsidRPr="005A6EF7" w14:paraId="1724BF59" w14:textId="77777777" w:rsidTr="00281145">
        <w:trPr>
          <w:trHeight w:val="375"/>
        </w:trPr>
        <w:tc>
          <w:tcPr>
            <w:tcW w:w="1560" w:type="dxa"/>
            <w:vAlign w:val="center"/>
          </w:tcPr>
          <w:p w14:paraId="283AD57A"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741C6A0E" w14:textId="77777777" w:rsidR="00AA6624" w:rsidRPr="005A6EF7" w:rsidRDefault="00AA6624">
            <w:pPr>
              <w:pStyle w:val="Text"/>
              <w:rPr>
                <w:color w:val="000000" w:themeColor="text1"/>
                <w:lang w:val="en-US"/>
              </w:rPr>
            </w:pPr>
          </w:p>
          <w:p w14:paraId="011D98E5" w14:textId="77777777" w:rsidR="00AA6624" w:rsidRPr="005A6EF7" w:rsidRDefault="00AA6624">
            <w:pPr>
              <w:pStyle w:val="Text"/>
              <w:rPr>
                <w:color w:val="000000" w:themeColor="text1"/>
                <w:lang w:val="en-US"/>
              </w:rPr>
            </w:pPr>
          </w:p>
          <w:p w14:paraId="677F3BC4" w14:textId="77777777" w:rsidR="00AA6624" w:rsidRPr="005A6EF7" w:rsidRDefault="00AA6624">
            <w:pPr>
              <w:pStyle w:val="Text"/>
              <w:rPr>
                <w:color w:val="000000" w:themeColor="text1"/>
                <w:lang w:val="en-US"/>
              </w:rPr>
            </w:pPr>
          </w:p>
        </w:tc>
      </w:tr>
      <w:tr w:rsidR="005A6EF7" w:rsidRPr="005A6EF7" w14:paraId="5C08D438" w14:textId="77777777" w:rsidTr="00281145">
        <w:trPr>
          <w:trHeight w:val="375"/>
        </w:trPr>
        <w:tc>
          <w:tcPr>
            <w:tcW w:w="1560" w:type="dxa"/>
            <w:vAlign w:val="center"/>
          </w:tcPr>
          <w:p w14:paraId="77CD82E9"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22240CB9" w14:textId="77777777" w:rsidR="00AA6624" w:rsidRPr="005A6EF7" w:rsidRDefault="00AA6624">
            <w:pPr>
              <w:pStyle w:val="Text"/>
              <w:rPr>
                <w:color w:val="000000" w:themeColor="text1"/>
                <w:lang w:val="en-US"/>
              </w:rPr>
            </w:pPr>
          </w:p>
        </w:tc>
      </w:tr>
    </w:tbl>
    <w:p w14:paraId="10D00471" w14:textId="77777777" w:rsidR="00AA6624" w:rsidRPr="005A6EF7" w:rsidRDefault="00AA6624" w:rsidP="00AA6624">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5A6EF7" w:rsidRPr="005A6EF7" w14:paraId="6854829B" w14:textId="77777777" w:rsidTr="00281145">
        <w:trPr>
          <w:trHeight w:val="375"/>
        </w:trPr>
        <w:tc>
          <w:tcPr>
            <w:tcW w:w="1560" w:type="dxa"/>
            <w:vAlign w:val="center"/>
          </w:tcPr>
          <w:p w14:paraId="17471E3F" w14:textId="77777777" w:rsidR="00AA6624" w:rsidRPr="005A6EF7" w:rsidRDefault="00AA6624">
            <w:pPr>
              <w:pStyle w:val="Text"/>
              <w:rPr>
                <w:color w:val="000000" w:themeColor="text1"/>
              </w:rPr>
            </w:pPr>
            <w:r>
              <w:rPr>
                <w:color w:val="000000" w:themeColor="text1"/>
              </w:rPr>
              <w:t>Name:</w:t>
            </w:r>
          </w:p>
        </w:tc>
        <w:tc>
          <w:tcPr>
            <w:tcW w:w="8930" w:type="dxa"/>
            <w:vAlign w:val="center"/>
          </w:tcPr>
          <w:p w14:paraId="1E601D66" w14:textId="77777777" w:rsidR="00AA6624" w:rsidRPr="005A6EF7" w:rsidRDefault="00AA6624">
            <w:pPr>
              <w:pStyle w:val="Text"/>
              <w:rPr>
                <w:color w:val="000000" w:themeColor="text1"/>
                <w:lang w:val="en-US"/>
              </w:rPr>
            </w:pPr>
          </w:p>
        </w:tc>
      </w:tr>
      <w:tr w:rsidR="005A6EF7" w:rsidRPr="005A6EF7" w14:paraId="4887428F" w14:textId="77777777" w:rsidTr="00281145">
        <w:trPr>
          <w:trHeight w:val="375"/>
        </w:trPr>
        <w:tc>
          <w:tcPr>
            <w:tcW w:w="1560" w:type="dxa"/>
            <w:vAlign w:val="center"/>
          </w:tcPr>
          <w:p w14:paraId="0D236920" w14:textId="77777777" w:rsidR="00AA6624" w:rsidRPr="005A6EF7" w:rsidRDefault="00AA6624">
            <w:pPr>
              <w:pStyle w:val="Text"/>
              <w:rPr>
                <w:color w:val="000000" w:themeColor="text1"/>
              </w:rPr>
            </w:pPr>
            <w:r>
              <w:rPr>
                <w:color w:val="000000" w:themeColor="text1"/>
              </w:rPr>
              <w:t>Signature:</w:t>
            </w:r>
          </w:p>
        </w:tc>
        <w:tc>
          <w:tcPr>
            <w:tcW w:w="8930" w:type="dxa"/>
            <w:vAlign w:val="center"/>
          </w:tcPr>
          <w:p w14:paraId="2284AAEC" w14:textId="77777777" w:rsidR="00AA6624" w:rsidRPr="005A6EF7" w:rsidRDefault="00AA6624">
            <w:pPr>
              <w:pStyle w:val="Text"/>
              <w:rPr>
                <w:color w:val="000000" w:themeColor="text1"/>
                <w:lang w:val="en-US"/>
              </w:rPr>
            </w:pPr>
          </w:p>
          <w:p w14:paraId="569DDF59" w14:textId="77777777" w:rsidR="00AA6624" w:rsidRPr="005A6EF7" w:rsidRDefault="00AA6624">
            <w:pPr>
              <w:pStyle w:val="Text"/>
              <w:rPr>
                <w:color w:val="000000" w:themeColor="text1"/>
                <w:lang w:val="en-US"/>
              </w:rPr>
            </w:pPr>
          </w:p>
          <w:p w14:paraId="018E3B58" w14:textId="77777777" w:rsidR="00AA6624" w:rsidRPr="005A6EF7" w:rsidRDefault="00AA6624">
            <w:pPr>
              <w:pStyle w:val="Text"/>
              <w:rPr>
                <w:color w:val="000000" w:themeColor="text1"/>
                <w:lang w:val="en-US"/>
              </w:rPr>
            </w:pPr>
          </w:p>
        </w:tc>
      </w:tr>
      <w:tr w:rsidR="005A6EF7" w:rsidRPr="005A6EF7" w14:paraId="0BB6490F" w14:textId="77777777" w:rsidTr="00281145">
        <w:trPr>
          <w:trHeight w:val="375"/>
        </w:trPr>
        <w:tc>
          <w:tcPr>
            <w:tcW w:w="1560" w:type="dxa"/>
            <w:vAlign w:val="center"/>
          </w:tcPr>
          <w:p w14:paraId="08114C82" w14:textId="77777777" w:rsidR="00AA6624" w:rsidRPr="005A6EF7" w:rsidRDefault="00AA6624">
            <w:pPr>
              <w:pStyle w:val="Text"/>
              <w:rPr>
                <w:color w:val="000000" w:themeColor="text1"/>
              </w:rPr>
            </w:pPr>
            <w:r>
              <w:rPr>
                <w:color w:val="000000" w:themeColor="text1"/>
              </w:rPr>
              <w:t>Date:</w:t>
            </w:r>
          </w:p>
        </w:tc>
        <w:tc>
          <w:tcPr>
            <w:tcW w:w="8930" w:type="dxa"/>
            <w:vAlign w:val="center"/>
          </w:tcPr>
          <w:p w14:paraId="1AB0CD07" w14:textId="77777777" w:rsidR="00AA6624" w:rsidRPr="005A6EF7" w:rsidRDefault="00AA6624">
            <w:pPr>
              <w:pStyle w:val="Text"/>
              <w:rPr>
                <w:color w:val="000000" w:themeColor="text1"/>
                <w:lang w:val="en-US"/>
              </w:rPr>
            </w:pPr>
          </w:p>
        </w:tc>
      </w:tr>
      <w:tr w:rsidR="00DC47CC" w:rsidRPr="005A6EF7" w14:paraId="1D3BCA7D" w14:textId="77777777" w:rsidTr="00281145">
        <w:trPr>
          <w:trHeight w:val="375"/>
        </w:trPr>
        <w:tc>
          <w:tcPr>
            <w:tcW w:w="1560" w:type="dxa"/>
            <w:vAlign w:val="center"/>
          </w:tcPr>
          <w:p w14:paraId="0DD25CC8"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5A3E25C5" w14:textId="77777777" w:rsidR="00DC47CC" w:rsidRPr="005A6EF7" w:rsidRDefault="00DC47CC" w:rsidP="00EA1905">
            <w:pPr>
              <w:pStyle w:val="Text"/>
              <w:rPr>
                <w:color w:val="000000" w:themeColor="text1"/>
                <w:lang w:val="en-US"/>
              </w:rPr>
            </w:pPr>
          </w:p>
        </w:tc>
      </w:tr>
      <w:tr w:rsidR="00DC47CC" w:rsidRPr="005A6EF7" w14:paraId="11EC7F8D" w14:textId="77777777" w:rsidTr="00281145">
        <w:trPr>
          <w:trHeight w:val="375"/>
        </w:trPr>
        <w:tc>
          <w:tcPr>
            <w:tcW w:w="1560" w:type="dxa"/>
            <w:vAlign w:val="center"/>
          </w:tcPr>
          <w:p w14:paraId="19D3E1AC"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7085492A" w14:textId="77777777" w:rsidR="00DC47CC" w:rsidRPr="005A6EF7" w:rsidRDefault="00DC47CC" w:rsidP="00EA1905">
            <w:pPr>
              <w:pStyle w:val="Text"/>
              <w:rPr>
                <w:color w:val="000000" w:themeColor="text1"/>
                <w:lang w:val="en-US"/>
              </w:rPr>
            </w:pPr>
          </w:p>
          <w:p w14:paraId="4454CD9D" w14:textId="77777777" w:rsidR="00DC47CC" w:rsidRPr="005A6EF7" w:rsidRDefault="00DC47CC" w:rsidP="00EA1905">
            <w:pPr>
              <w:pStyle w:val="Text"/>
              <w:rPr>
                <w:color w:val="000000" w:themeColor="text1"/>
                <w:lang w:val="en-US"/>
              </w:rPr>
            </w:pPr>
          </w:p>
          <w:p w14:paraId="0460D588" w14:textId="77777777" w:rsidR="00DC47CC" w:rsidRPr="005A6EF7" w:rsidRDefault="00DC47CC" w:rsidP="00EA1905">
            <w:pPr>
              <w:pStyle w:val="Text"/>
              <w:rPr>
                <w:color w:val="000000" w:themeColor="text1"/>
                <w:lang w:val="en-US"/>
              </w:rPr>
            </w:pPr>
          </w:p>
        </w:tc>
      </w:tr>
      <w:tr w:rsidR="00DC47CC" w:rsidRPr="005A6EF7" w14:paraId="569E832C" w14:textId="77777777" w:rsidTr="00281145">
        <w:trPr>
          <w:trHeight w:val="375"/>
        </w:trPr>
        <w:tc>
          <w:tcPr>
            <w:tcW w:w="1560" w:type="dxa"/>
            <w:vAlign w:val="center"/>
          </w:tcPr>
          <w:p w14:paraId="38E60017" w14:textId="77777777" w:rsidR="00DC47CC" w:rsidRPr="005A6EF7" w:rsidRDefault="00DC47CC" w:rsidP="00EA1905">
            <w:pPr>
              <w:pStyle w:val="Text"/>
              <w:rPr>
                <w:color w:val="000000" w:themeColor="text1"/>
              </w:rPr>
            </w:pPr>
            <w:r>
              <w:rPr>
                <w:color w:val="000000" w:themeColor="text1"/>
              </w:rPr>
              <w:lastRenderedPageBreak/>
              <w:t>Date:</w:t>
            </w:r>
          </w:p>
        </w:tc>
        <w:tc>
          <w:tcPr>
            <w:tcW w:w="8930" w:type="dxa"/>
            <w:vAlign w:val="center"/>
          </w:tcPr>
          <w:p w14:paraId="6A9E5136" w14:textId="77777777" w:rsidR="00DC47CC" w:rsidRPr="005A6EF7" w:rsidRDefault="00DC47CC" w:rsidP="00EA1905">
            <w:pPr>
              <w:pStyle w:val="Text"/>
              <w:rPr>
                <w:color w:val="000000" w:themeColor="text1"/>
                <w:lang w:val="en-US"/>
              </w:rPr>
            </w:pPr>
          </w:p>
        </w:tc>
      </w:tr>
    </w:tbl>
    <w:p w14:paraId="1A1B00CF"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409CBA07" w14:textId="77777777" w:rsidTr="00281145">
        <w:trPr>
          <w:trHeight w:val="375"/>
        </w:trPr>
        <w:tc>
          <w:tcPr>
            <w:tcW w:w="1560" w:type="dxa"/>
            <w:vAlign w:val="center"/>
          </w:tcPr>
          <w:p w14:paraId="18FAC62A"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6790FF3D" w14:textId="77777777" w:rsidR="00DC47CC" w:rsidRPr="005A6EF7" w:rsidRDefault="00DC47CC" w:rsidP="00EA1905">
            <w:pPr>
              <w:pStyle w:val="Text"/>
              <w:rPr>
                <w:color w:val="000000" w:themeColor="text1"/>
                <w:lang w:val="en-US"/>
              </w:rPr>
            </w:pPr>
          </w:p>
        </w:tc>
      </w:tr>
      <w:tr w:rsidR="00DC47CC" w:rsidRPr="005A6EF7" w14:paraId="18044CD5" w14:textId="77777777" w:rsidTr="00281145">
        <w:trPr>
          <w:trHeight w:val="375"/>
        </w:trPr>
        <w:tc>
          <w:tcPr>
            <w:tcW w:w="1560" w:type="dxa"/>
            <w:vAlign w:val="center"/>
          </w:tcPr>
          <w:p w14:paraId="5799637A"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328A1D5B" w14:textId="77777777" w:rsidR="00DC47CC" w:rsidRPr="005A6EF7" w:rsidRDefault="00DC47CC" w:rsidP="00EA1905">
            <w:pPr>
              <w:pStyle w:val="Text"/>
              <w:rPr>
                <w:color w:val="000000" w:themeColor="text1"/>
                <w:lang w:val="en-US"/>
              </w:rPr>
            </w:pPr>
          </w:p>
          <w:p w14:paraId="77950452" w14:textId="77777777" w:rsidR="00DC47CC" w:rsidRPr="005A6EF7" w:rsidRDefault="00DC47CC" w:rsidP="00EA1905">
            <w:pPr>
              <w:pStyle w:val="Text"/>
              <w:rPr>
                <w:color w:val="000000" w:themeColor="text1"/>
                <w:lang w:val="en-US"/>
              </w:rPr>
            </w:pPr>
          </w:p>
          <w:p w14:paraId="2AD3BCF2" w14:textId="77777777" w:rsidR="00DC47CC" w:rsidRPr="005A6EF7" w:rsidRDefault="00DC47CC" w:rsidP="00EA1905">
            <w:pPr>
              <w:pStyle w:val="Text"/>
              <w:rPr>
                <w:color w:val="000000" w:themeColor="text1"/>
                <w:lang w:val="en-US"/>
              </w:rPr>
            </w:pPr>
          </w:p>
        </w:tc>
      </w:tr>
      <w:tr w:rsidR="00DC47CC" w:rsidRPr="005A6EF7" w14:paraId="7DE4262C" w14:textId="77777777" w:rsidTr="00281145">
        <w:trPr>
          <w:trHeight w:val="375"/>
        </w:trPr>
        <w:tc>
          <w:tcPr>
            <w:tcW w:w="1560" w:type="dxa"/>
            <w:vAlign w:val="center"/>
          </w:tcPr>
          <w:p w14:paraId="780454B4"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5932689D" w14:textId="77777777" w:rsidR="00DC47CC" w:rsidRPr="005A6EF7" w:rsidRDefault="00DC47CC" w:rsidP="00EA1905">
            <w:pPr>
              <w:pStyle w:val="Text"/>
              <w:rPr>
                <w:color w:val="000000" w:themeColor="text1"/>
                <w:lang w:val="en-US"/>
              </w:rPr>
            </w:pPr>
          </w:p>
        </w:tc>
      </w:tr>
    </w:tbl>
    <w:p w14:paraId="34996FB4"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2DFA5839" w14:textId="77777777" w:rsidTr="00281145">
        <w:trPr>
          <w:trHeight w:val="375"/>
        </w:trPr>
        <w:tc>
          <w:tcPr>
            <w:tcW w:w="1560" w:type="dxa"/>
            <w:vAlign w:val="center"/>
          </w:tcPr>
          <w:p w14:paraId="7D5F20D5"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457B806B" w14:textId="77777777" w:rsidR="00DC47CC" w:rsidRPr="005A6EF7" w:rsidRDefault="00DC47CC" w:rsidP="00EA1905">
            <w:pPr>
              <w:pStyle w:val="Text"/>
              <w:rPr>
                <w:color w:val="000000" w:themeColor="text1"/>
                <w:lang w:val="en-US"/>
              </w:rPr>
            </w:pPr>
          </w:p>
        </w:tc>
      </w:tr>
      <w:tr w:rsidR="00DC47CC" w:rsidRPr="005A6EF7" w14:paraId="72B4D27C" w14:textId="77777777" w:rsidTr="00281145">
        <w:trPr>
          <w:trHeight w:val="375"/>
        </w:trPr>
        <w:tc>
          <w:tcPr>
            <w:tcW w:w="1560" w:type="dxa"/>
            <w:vAlign w:val="center"/>
          </w:tcPr>
          <w:p w14:paraId="781743E4"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2F948315" w14:textId="77777777" w:rsidR="00DC47CC" w:rsidRPr="005A6EF7" w:rsidRDefault="00DC47CC" w:rsidP="00EA1905">
            <w:pPr>
              <w:pStyle w:val="Text"/>
              <w:rPr>
                <w:color w:val="000000" w:themeColor="text1"/>
                <w:lang w:val="en-US"/>
              </w:rPr>
            </w:pPr>
          </w:p>
          <w:p w14:paraId="6F757CD7" w14:textId="77777777" w:rsidR="00DC47CC" w:rsidRPr="005A6EF7" w:rsidRDefault="00DC47CC" w:rsidP="00EA1905">
            <w:pPr>
              <w:pStyle w:val="Text"/>
              <w:rPr>
                <w:color w:val="000000" w:themeColor="text1"/>
                <w:lang w:val="en-US"/>
              </w:rPr>
            </w:pPr>
          </w:p>
          <w:p w14:paraId="09433780" w14:textId="77777777" w:rsidR="00DC47CC" w:rsidRPr="005A6EF7" w:rsidRDefault="00DC47CC" w:rsidP="00EA1905">
            <w:pPr>
              <w:pStyle w:val="Text"/>
              <w:rPr>
                <w:color w:val="000000" w:themeColor="text1"/>
                <w:lang w:val="en-US"/>
              </w:rPr>
            </w:pPr>
          </w:p>
        </w:tc>
      </w:tr>
      <w:tr w:rsidR="00DC47CC" w:rsidRPr="005A6EF7" w14:paraId="6CB0BFD6" w14:textId="77777777" w:rsidTr="00281145">
        <w:trPr>
          <w:trHeight w:val="375"/>
        </w:trPr>
        <w:tc>
          <w:tcPr>
            <w:tcW w:w="1560" w:type="dxa"/>
            <w:vAlign w:val="center"/>
          </w:tcPr>
          <w:p w14:paraId="1DFBC69A"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5EFEB69E" w14:textId="77777777" w:rsidR="00DC47CC" w:rsidRPr="005A6EF7" w:rsidRDefault="00DC47CC" w:rsidP="00EA1905">
            <w:pPr>
              <w:pStyle w:val="Text"/>
              <w:rPr>
                <w:color w:val="000000" w:themeColor="text1"/>
                <w:lang w:val="en-US"/>
              </w:rPr>
            </w:pPr>
          </w:p>
        </w:tc>
      </w:tr>
    </w:tbl>
    <w:p w14:paraId="53BC58EC" w14:textId="77777777" w:rsidR="00DC47CC" w:rsidRPr="005A6EF7" w:rsidRDefault="00DC47CC" w:rsidP="00DC47CC">
      <w:pPr>
        <w:pStyle w:val="Text"/>
        <w:rPr>
          <w:color w:val="000000" w:themeColor="text1"/>
        </w:rPr>
      </w:pPr>
    </w:p>
    <w:tbl>
      <w:tblPr>
        <w:tblStyle w:val="TableGrid"/>
        <w:tblW w:w="10490" w:type="dxa"/>
        <w:tblInd w:w="-5" w:type="dxa"/>
        <w:tblLook w:val="04A0" w:firstRow="1" w:lastRow="0" w:firstColumn="1" w:lastColumn="0" w:noHBand="0" w:noVBand="1"/>
      </w:tblPr>
      <w:tblGrid>
        <w:gridCol w:w="1560"/>
        <w:gridCol w:w="8930"/>
      </w:tblGrid>
      <w:tr w:rsidR="00DC47CC" w:rsidRPr="005A6EF7" w14:paraId="0C77D263" w14:textId="77777777" w:rsidTr="00281145">
        <w:trPr>
          <w:trHeight w:val="375"/>
        </w:trPr>
        <w:tc>
          <w:tcPr>
            <w:tcW w:w="1560" w:type="dxa"/>
            <w:vAlign w:val="center"/>
          </w:tcPr>
          <w:p w14:paraId="7BAC2A06" w14:textId="77777777" w:rsidR="00DC47CC" w:rsidRPr="005A6EF7" w:rsidRDefault="00DC47CC" w:rsidP="00EA1905">
            <w:pPr>
              <w:pStyle w:val="Text"/>
              <w:rPr>
                <w:color w:val="000000" w:themeColor="text1"/>
              </w:rPr>
            </w:pPr>
            <w:r>
              <w:rPr>
                <w:color w:val="000000" w:themeColor="text1"/>
              </w:rPr>
              <w:t>Name:</w:t>
            </w:r>
          </w:p>
        </w:tc>
        <w:tc>
          <w:tcPr>
            <w:tcW w:w="8930" w:type="dxa"/>
            <w:vAlign w:val="center"/>
          </w:tcPr>
          <w:p w14:paraId="16D535A6" w14:textId="77777777" w:rsidR="00DC47CC" w:rsidRPr="005A6EF7" w:rsidRDefault="00DC47CC" w:rsidP="00EA1905">
            <w:pPr>
              <w:pStyle w:val="Text"/>
              <w:rPr>
                <w:color w:val="000000" w:themeColor="text1"/>
                <w:lang w:val="en-US"/>
              </w:rPr>
            </w:pPr>
          </w:p>
        </w:tc>
      </w:tr>
      <w:tr w:rsidR="00DC47CC" w:rsidRPr="005A6EF7" w14:paraId="31FFBEEB" w14:textId="77777777" w:rsidTr="00281145">
        <w:trPr>
          <w:trHeight w:val="375"/>
        </w:trPr>
        <w:tc>
          <w:tcPr>
            <w:tcW w:w="1560" w:type="dxa"/>
            <w:vAlign w:val="center"/>
          </w:tcPr>
          <w:p w14:paraId="6BCED277" w14:textId="77777777" w:rsidR="00DC47CC" w:rsidRPr="005A6EF7" w:rsidRDefault="00DC47CC" w:rsidP="00EA1905">
            <w:pPr>
              <w:pStyle w:val="Text"/>
              <w:rPr>
                <w:color w:val="000000" w:themeColor="text1"/>
              </w:rPr>
            </w:pPr>
            <w:r>
              <w:rPr>
                <w:color w:val="000000" w:themeColor="text1"/>
              </w:rPr>
              <w:t>Signature:</w:t>
            </w:r>
          </w:p>
        </w:tc>
        <w:tc>
          <w:tcPr>
            <w:tcW w:w="8930" w:type="dxa"/>
            <w:vAlign w:val="center"/>
          </w:tcPr>
          <w:p w14:paraId="786D0967" w14:textId="77777777" w:rsidR="00DC47CC" w:rsidRPr="005A6EF7" w:rsidRDefault="00DC47CC" w:rsidP="00EA1905">
            <w:pPr>
              <w:pStyle w:val="Text"/>
              <w:rPr>
                <w:color w:val="000000" w:themeColor="text1"/>
                <w:lang w:val="en-US"/>
              </w:rPr>
            </w:pPr>
          </w:p>
          <w:p w14:paraId="0A0E9D19" w14:textId="77777777" w:rsidR="00DC47CC" w:rsidRPr="005A6EF7" w:rsidRDefault="00DC47CC" w:rsidP="00EA1905">
            <w:pPr>
              <w:pStyle w:val="Text"/>
              <w:rPr>
                <w:color w:val="000000" w:themeColor="text1"/>
                <w:lang w:val="en-US"/>
              </w:rPr>
            </w:pPr>
          </w:p>
          <w:p w14:paraId="6DAD721D" w14:textId="77777777" w:rsidR="00DC47CC" w:rsidRPr="005A6EF7" w:rsidRDefault="00DC47CC" w:rsidP="00EA1905">
            <w:pPr>
              <w:pStyle w:val="Text"/>
              <w:rPr>
                <w:color w:val="000000" w:themeColor="text1"/>
                <w:lang w:val="en-US"/>
              </w:rPr>
            </w:pPr>
          </w:p>
        </w:tc>
      </w:tr>
      <w:tr w:rsidR="00DC47CC" w:rsidRPr="005A6EF7" w14:paraId="55E2B6F3" w14:textId="77777777" w:rsidTr="00281145">
        <w:trPr>
          <w:trHeight w:val="375"/>
        </w:trPr>
        <w:tc>
          <w:tcPr>
            <w:tcW w:w="1560" w:type="dxa"/>
            <w:vAlign w:val="center"/>
          </w:tcPr>
          <w:p w14:paraId="3B4C04EE" w14:textId="77777777" w:rsidR="00DC47CC" w:rsidRPr="005A6EF7" w:rsidRDefault="00DC47CC" w:rsidP="00EA1905">
            <w:pPr>
              <w:pStyle w:val="Text"/>
              <w:rPr>
                <w:color w:val="000000" w:themeColor="text1"/>
              </w:rPr>
            </w:pPr>
            <w:r>
              <w:rPr>
                <w:color w:val="000000" w:themeColor="text1"/>
              </w:rPr>
              <w:t>Date:</w:t>
            </w:r>
          </w:p>
        </w:tc>
        <w:tc>
          <w:tcPr>
            <w:tcW w:w="8930" w:type="dxa"/>
            <w:vAlign w:val="center"/>
          </w:tcPr>
          <w:p w14:paraId="6E65E3D8" w14:textId="77777777" w:rsidR="00DC47CC" w:rsidRPr="005A6EF7" w:rsidRDefault="00DC47CC" w:rsidP="00EA1905">
            <w:pPr>
              <w:pStyle w:val="Text"/>
              <w:rPr>
                <w:color w:val="000000" w:themeColor="text1"/>
                <w:lang w:val="en-US"/>
              </w:rPr>
            </w:pPr>
          </w:p>
        </w:tc>
      </w:tr>
    </w:tbl>
    <w:p w14:paraId="047AA9FA" w14:textId="77777777" w:rsidR="00140C4F" w:rsidRPr="005A6EF7" w:rsidRDefault="00140C4F" w:rsidP="00140C4F">
      <w:pPr>
        <w:pStyle w:val="Text"/>
        <w:rPr>
          <w:color w:val="000000" w:themeColor="text1"/>
        </w:rPr>
      </w:pPr>
    </w:p>
    <w:p w14:paraId="5C872E39" w14:textId="77777777" w:rsidR="00AA6624" w:rsidRPr="005A6EF7" w:rsidRDefault="00AA6624" w:rsidP="00AA6624">
      <w:pPr>
        <w:pStyle w:val="Text"/>
        <w:rPr>
          <w:color w:val="000000" w:themeColor="text1"/>
        </w:rPr>
      </w:pPr>
    </w:p>
    <w:p w14:paraId="29062735" w14:textId="28D07311" w:rsidR="00802488" w:rsidRPr="005A6EF7" w:rsidRDefault="00802488" w:rsidP="00802488">
      <w:pPr>
        <w:pStyle w:val="Heading1"/>
        <w:rPr>
          <w:color w:val="000000" w:themeColor="text1"/>
        </w:rPr>
      </w:pPr>
      <w:r>
        <w:rPr>
          <w:color w:val="000000" w:themeColor="text1"/>
        </w:rPr>
        <w:t>Bills and Utilities</w:t>
      </w:r>
    </w:p>
    <w:p w14:paraId="6C1AEE5F" w14:textId="77777777" w:rsidR="00802488" w:rsidRPr="005A6EF7" w:rsidRDefault="00802488" w:rsidP="00802488">
      <w:pPr>
        <w:pStyle w:val="Text"/>
        <w:rPr>
          <w:color w:val="000000" w:themeColor="text1"/>
        </w:rPr>
      </w:pPr>
    </w:p>
    <w:tbl>
      <w:tblPr>
        <w:tblStyle w:val="TableGrid"/>
        <w:tblW w:w="10773" w:type="dxa"/>
        <w:tblInd w:w="-5" w:type="dxa"/>
        <w:tblLook w:val="04A0" w:firstRow="1" w:lastRow="0" w:firstColumn="1" w:lastColumn="0" w:noHBand="0" w:noVBand="1"/>
      </w:tblPr>
      <w:tblGrid>
        <w:gridCol w:w="3261"/>
        <w:gridCol w:w="7512"/>
      </w:tblGrid>
      <w:tr w:rsidR="005A6EF7" w:rsidRPr="005A6EF7" w14:paraId="250D650E" w14:textId="77777777" w:rsidTr="00DC47CC">
        <w:trPr>
          <w:trHeight w:val="299"/>
        </w:trPr>
        <w:tc>
          <w:tcPr>
            <w:tcW w:w="3261" w:type="dxa"/>
            <w:vAlign w:val="center"/>
          </w:tcPr>
          <w:p w14:paraId="6037B5B6" w14:textId="3A24C671" w:rsidR="00802488" w:rsidRPr="005A6EF7" w:rsidRDefault="00802488">
            <w:pPr>
              <w:pStyle w:val="Text"/>
              <w:rPr>
                <w:color w:val="000000" w:themeColor="text1"/>
              </w:rPr>
            </w:pPr>
            <w:r>
              <w:rPr>
                <w:color w:val="000000" w:themeColor="text1"/>
              </w:rPr>
              <w:t>Are bills included in the Rent?</w:t>
            </w:r>
          </w:p>
        </w:tc>
        <w:tc>
          <w:tcPr>
            <w:tcW w:w="7512" w:type="dxa"/>
            <w:vAlign w:val="center"/>
          </w:tcPr>
          <w:p w14:paraId="5442E30E" w14:textId="2F409A8D" w:rsidR="00802488" w:rsidRPr="005A6EF7" w:rsidRDefault="000B1D40">
            <w:pPr>
              <w:pStyle w:val="Text"/>
              <w:rPr>
                <w:color w:val="000000" w:themeColor="text1"/>
                <w:lang w:val="en-US"/>
              </w:rPr>
            </w:pPr>
            <w:r>
              <w:rPr>
                <w:color w:val="000000" w:themeColor="text1"/>
                <w:highlight w:val="yellow"/>
                <w:lang w:val="en-US"/>
              </w:rPr>
              <w:t>Yes/No</w:t>
            </w:r>
          </w:p>
        </w:tc>
      </w:tr>
      <w:tr w:rsidR="005A6EF7" w:rsidRPr="005A6EF7" w14:paraId="1E28180D" w14:textId="77777777" w:rsidTr="00DC47CC">
        <w:trPr>
          <w:trHeight w:val="299"/>
        </w:trPr>
        <w:tc>
          <w:tcPr>
            <w:tcW w:w="3261" w:type="dxa"/>
          </w:tcPr>
          <w:p w14:paraId="2E6253F2" w14:textId="77777777" w:rsidR="00802488" w:rsidRPr="005A6EF7" w:rsidRDefault="00802488" w:rsidP="000B1D40">
            <w:pPr>
              <w:pStyle w:val="Paragraph"/>
              <w:jc w:val="left"/>
              <w:rPr>
                <w:rFonts w:cstheme="minorHAnsi"/>
                <w:color w:val="000000" w:themeColor="text1"/>
                <w:lang w:val="en-US"/>
              </w:rPr>
            </w:pPr>
            <w:r>
              <w:rPr>
                <w:rFonts w:cstheme="minorHAnsi"/>
                <w:color w:val="000000" w:themeColor="text1"/>
                <w:lang w:val="en-US"/>
              </w:rPr>
              <w:t>List of bills included in the Rent</w:t>
            </w:r>
          </w:p>
          <w:p w14:paraId="0DEAA32E" w14:textId="2A56B50C" w:rsidR="00802488" w:rsidRPr="005A6EF7" w:rsidRDefault="00802488" w:rsidP="000B1D40">
            <w:pPr>
              <w:pStyle w:val="Text"/>
              <w:rPr>
                <w:color w:val="000000" w:themeColor="text1"/>
              </w:rPr>
            </w:pPr>
          </w:p>
        </w:tc>
        <w:tc>
          <w:tcPr>
            <w:tcW w:w="7512" w:type="dxa"/>
          </w:tcPr>
          <w:p w14:paraId="7D82CE0F" w14:textId="5B6C457B" w:rsidR="00802488" w:rsidRPr="005A6EF7" w:rsidRDefault="000B1D40" w:rsidP="000B1D40">
            <w:pPr>
              <w:pStyle w:val="Text"/>
              <w:rPr>
                <w:color w:val="000000" w:themeColor="text1"/>
                <w:lang w:val="en-US"/>
              </w:rPr>
            </w:pPr>
            <w:r>
              <w:rPr>
                <w:rFonts w:cstheme="minorHAnsi"/>
                <w:color w:val="000000" w:themeColor="text1"/>
                <w:highlight w:val="yellow"/>
                <w:lang w:val="en-US"/>
              </w:rPr>
              <w:t>e.g. council tax, gas, electricity, broadband, telephone, sewerage, tv license etc.</w:t>
            </w:r>
          </w:p>
        </w:tc>
      </w:tr>
      <w:tr w:rsidR="005A6EF7" w:rsidRPr="005A6EF7" w14:paraId="4255903E" w14:textId="77777777" w:rsidTr="00DC47CC">
        <w:trPr>
          <w:trHeight w:val="299"/>
        </w:trPr>
        <w:tc>
          <w:tcPr>
            <w:tcW w:w="3261" w:type="dxa"/>
          </w:tcPr>
          <w:p w14:paraId="032F7548" w14:textId="5C75E69E" w:rsidR="00802488" w:rsidRPr="005A6EF7" w:rsidRDefault="000B1D40" w:rsidP="000B1D40">
            <w:pPr>
              <w:pStyle w:val="Paragraph"/>
              <w:jc w:val="left"/>
              <w:rPr>
                <w:color w:val="000000" w:themeColor="text1"/>
                <w:lang w:val="en-US"/>
              </w:rPr>
            </w:pPr>
            <w:r>
              <w:rPr>
                <w:rFonts w:ascii="Aptos Display" w:hAnsi="Aptos Display"/>
                <w:color w:val="000000" w:themeColor="text1"/>
                <w:lang w:val="en-US"/>
              </w:rPr>
              <w:t>Details of any bills not included in the rent, for which you must pay the Landlord/ Agent and not the service provider directly.</w:t>
            </w:r>
          </w:p>
        </w:tc>
        <w:tc>
          <w:tcPr>
            <w:tcW w:w="7512" w:type="dxa"/>
          </w:tcPr>
          <w:p w14:paraId="4EB2F45E" w14:textId="51D3472C" w:rsidR="00802488" w:rsidRPr="005A6EF7" w:rsidRDefault="000B1D40" w:rsidP="000B1D40">
            <w:pPr>
              <w:pStyle w:val="Text"/>
              <w:rPr>
                <w:color w:val="000000" w:themeColor="text1"/>
                <w:lang w:val="en-US"/>
              </w:rPr>
            </w:pPr>
            <w:r>
              <w:rPr>
                <w:rFonts w:ascii="Aptos Display" w:hAnsi="Aptos Display"/>
                <w:color w:val="000000" w:themeColor="text1"/>
                <w:highlight w:val="yellow"/>
                <w:lang w:val="en-US"/>
              </w:rPr>
              <w:t>(Set out what the bill is for, how the tenants will be notified of the same and when each payment may fall due and how tenants are notified)</w:t>
            </w:r>
          </w:p>
        </w:tc>
      </w:tr>
    </w:tbl>
    <w:p w14:paraId="39C3DAF8" w14:textId="77777777" w:rsidR="00802488" w:rsidRPr="005A6EF7" w:rsidRDefault="00802488" w:rsidP="007F4F39">
      <w:pPr>
        <w:pStyle w:val="Paragraph"/>
        <w:jc w:val="left"/>
        <w:rPr>
          <w:rFonts w:ascii="Aptos Display" w:hAnsi="Aptos Display"/>
          <w:color w:val="000000" w:themeColor="text1"/>
          <w:lang w:val="en-US"/>
        </w:rPr>
      </w:pPr>
    </w:p>
    <w:p w14:paraId="08DE4ADF" w14:textId="5FA984E9" w:rsidR="00583107" w:rsidRPr="005A6EF7" w:rsidRDefault="00AA6624" w:rsidP="008E75E7">
      <w:pPr>
        <w:pStyle w:val="Text"/>
        <w:rPr>
          <w:color w:val="000000" w:themeColor="text1"/>
        </w:rPr>
      </w:pPr>
      <w:r>
        <w:rPr>
          <w:color w:val="000000" w:themeColor="text1"/>
        </w:rPr>
        <w:br w:type="page"/>
      </w:r>
      <w:bookmarkStart w:id="188" w:name="_Hlk185429105"/>
    </w:p>
    <w:p w14:paraId="36024EF3" w14:textId="3CD418E0" w:rsidR="00583107" w:rsidRPr="005A6EF7" w:rsidRDefault="003E10D8" w:rsidP="003E10D8">
      <w:pPr>
        <w:pStyle w:val="Title"/>
        <w:rPr>
          <w:color w:val="000000" w:themeColor="text1"/>
        </w:rPr>
      </w:pPr>
      <w:bookmarkStart w:id="189" w:name="_Toc182221902"/>
      <w:bookmarkStart w:id="190" w:name="_Hlk185429175"/>
      <w:bookmarkEnd w:id="188"/>
      <w:r>
        <w:rPr>
          <w:color w:val="000000" w:themeColor="text1"/>
        </w:rPr>
        <w:lastRenderedPageBreak/>
        <w:t>Schedule 1: Special Terms and Conditions</w:t>
      </w:r>
      <w:bookmarkEnd w:id="189"/>
      <w:r>
        <w:rPr>
          <w:color w:val="000000" w:themeColor="text1"/>
        </w:rPr>
        <w:t xml:space="preserve"> </w:t>
      </w:r>
    </w:p>
    <w:p w14:paraId="2C30A309" w14:textId="77777777" w:rsidR="003E10D8" w:rsidRPr="005A6EF7" w:rsidRDefault="003E10D8" w:rsidP="00746BC9">
      <w:pPr>
        <w:pStyle w:val="Text"/>
        <w:rPr>
          <w:color w:val="000000" w:themeColor="text1"/>
        </w:rPr>
      </w:pPr>
    </w:p>
    <w:p w14:paraId="5825C436" w14:textId="5C3BA7F6" w:rsidR="00746BC9" w:rsidRPr="005A6EF7" w:rsidRDefault="00746BC9" w:rsidP="00746BC9">
      <w:pPr>
        <w:pStyle w:val="Text"/>
        <w:rPr>
          <w:color w:val="000000" w:themeColor="text1"/>
        </w:rPr>
      </w:pPr>
      <w:r>
        <w:rPr>
          <w:color w:val="000000" w:themeColor="text1"/>
        </w:rPr>
        <w:t>The parties agree that the following specific terms and conditions will apply for the duration of the Tenancy. It is also agreed that, where equivalent clauses in the Agreement apply, the terms and conditions outlined below shall supersede them. Where there is no equivalent clause, the terms and conditions below shall be in addition to and read in conjunction with and without prejudice to the other clauses in the Agreement.</w:t>
      </w:r>
    </w:p>
    <w:p w14:paraId="0ABD5CCB" w14:textId="77777777" w:rsidR="00746BC9" w:rsidRPr="005A6EF7" w:rsidRDefault="00746BC9" w:rsidP="00746BC9">
      <w:pPr>
        <w:pStyle w:val="Text"/>
        <w:rPr>
          <w:color w:val="000000" w:themeColor="text1"/>
        </w:rPr>
      </w:pPr>
    </w:p>
    <w:p w14:paraId="3BE52C93" w14:textId="77777777" w:rsidR="00746BC9" w:rsidRPr="005A6EF7" w:rsidRDefault="00746BC9" w:rsidP="00746BC9">
      <w:pPr>
        <w:pStyle w:val="Text"/>
        <w:rPr>
          <w:color w:val="000000" w:themeColor="text1"/>
        </w:rPr>
      </w:pPr>
      <w:r>
        <w:rPr>
          <w:color w:val="000000" w:themeColor="text1"/>
        </w:rPr>
        <w:t>Please note that these clauses have been negotiated individually between the Landlord/Agent and the Tenant.</w:t>
      </w:r>
    </w:p>
    <w:p w14:paraId="144EE7BA" w14:textId="77777777" w:rsidR="00746BC9" w:rsidRPr="005A6EF7" w:rsidRDefault="00746BC9" w:rsidP="00746BC9">
      <w:pPr>
        <w:pStyle w:val="Text"/>
        <w:rPr>
          <w:color w:val="000000" w:themeColor="text1"/>
        </w:rPr>
      </w:pPr>
    </w:p>
    <w:p w14:paraId="61EBDEE3" w14:textId="77777777" w:rsidR="00746BC9" w:rsidRPr="005A6EF7" w:rsidRDefault="00746BC9" w:rsidP="00746BC9">
      <w:pPr>
        <w:pStyle w:val="Text"/>
        <w:rPr>
          <w:color w:val="000000" w:themeColor="text1"/>
        </w:rPr>
      </w:pPr>
      <w:r>
        <w:rPr>
          <w:color w:val="000000" w:themeColor="text1"/>
        </w:rPr>
        <w:t>If the rest of this Schedule is blank, there are no special terms and conditions for this Tenancy.</w:t>
      </w:r>
    </w:p>
    <w:bookmarkEnd w:id="1"/>
    <w:bookmarkEnd w:id="187"/>
    <w:bookmarkEnd w:id="190"/>
    <w:p w14:paraId="452436B4" w14:textId="22F2AA30" w:rsidR="001E3F73" w:rsidRDefault="001E3F73" w:rsidP="00923358">
      <w:pPr>
        <w:pStyle w:val="Schedule"/>
        <w:numPr>
          <w:ilvl w:val="0"/>
          <w:numId w:val="0"/>
        </w:numPr>
        <w:rPr>
          <w:rFonts w:asciiTheme="minorHAnsi" w:hAnsiTheme="minorHAnsi" w:cstheme="minorHAnsi"/>
          <w:color w:val="000000" w:themeColor="text1"/>
        </w:rPr>
      </w:pPr>
    </w:p>
    <w:p w14:paraId="71D560BD" w14:textId="77777777" w:rsidR="001354D9" w:rsidRDefault="001354D9" w:rsidP="00923358">
      <w:pPr>
        <w:pStyle w:val="Schedule"/>
        <w:numPr>
          <w:ilvl w:val="0"/>
          <w:numId w:val="0"/>
        </w:numPr>
        <w:rPr>
          <w:rFonts w:asciiTheme="minorHAnsi" w:hAnsiTheme="minorHAnsi" w:cstheme="minorHAnsi"/>
          <w:color w:val="000000" w:themeColor="text1"/>
        </w:rPr>
      </w:pPr>
    </w:p>
    <w:p w14:paraId="1F920A67" w14:textId="77777777" w:rsidR="001354D9" w:rsidRDefault="001354D9" w:rsidP="00923358">
      <w:pPr>
        <w:pStyle w:val="Schedule"/>
        <w:numPr>
          <w:ilvl w:val="0"/>
          <w:numId w:val="0"/>
        </w:numPr>
        <w:rPr>
          <w:rFonts w:asciiTheme="minorHAnsi" w:hAnsiTheme="minorHAnsi" w:cstheme="minorHAnsi"/>
          <w:color w:val="000000" w:themeColor="text1"/>
        </w:rPr>
      </w:pPr>
    </w:p>
    <w:p w14:paraId="347C1FF9" w14:textId="77777777" w:rsidR="001354D9" w:rsidRDefault="001354D9" w:rsidP="00923358">
      <w:pPr>
        <w:pStyle w:val="Schedule"/>
        <w:numPr>
          <w:ilvl w:val="0"/>
          <w:numId w:val="0"/>
        </w:numPr>
        <w:rPr>
          <w:rFonts w:asciiTheme="minorHAnsi" w:hAnsiTheme="minorHAnsi" w:cstheme="minorHAnsi"/>
          <w:color w:val="000000" w:themeColor="text1"/>
        </w:rPr>
      </w:pPr>
    </w:p>
    <w:p w14:paraId="67BF6FF6" w14:textId="77777777" w:rsidR="001354D9" w:rsidRDefault="001354D9" w:rsidP="00923358">
      <w:pPr>
        <w:pStyle w:val="Schedule"/>
        <w:numPr>
          <w:ilvl w:val="0"/>
          <w:numId w:val="0"/>
        </w:numPr>
        <w:rPr>
          <w:rFonts w:asciiTheme="minorHAnsi" w:hAnsiTheme="minorHAnsi" w:cstheme="minorHAnsi"/>
          <w:color w:val="000000" w:themeColor="text1"/>
        </w:rPr>
      </w:pPr>
    </w:p>
    <w:p w14:paraId="7AC5AB72" w14:textId="77777777" w:rsidR="001354D9" w:rsidRDefault="001354D9" w:rsidP="00923358">
      <w:pPr>
        <w:pStyle w:val="Schedule"/>
        <w:numPr>
          <w:ilvl w:val="0"/>
          <w:numId w:val="0"/>
        </w:numPr>
        <w:rPr>
          <w:rFonts w:asciiTheme="minorHAnsi" w:hAnsiTheme="minorHAnsi" w:cstheme="minorHAnsi"/>
          <w:color w:val="000000" w:themeColor="text1"/>
        </w:rPr>
      </w:pPr>
    </w:p>
    <w:p w14:paraId="54A28EBB" w14:textId="77777777" w:rsidR="001354D9" w:rsidRDefault="001354D9" w:rsidP="00923358">
      <w:pPr>
        <w:pStyle w:val="Schedule"/>
        <w:numPr>
          <w:ilvl w:val="0"/>
          <w:numId w:val="0"/>
        </w:numPr>
        <w:rPr>
          <w:rFonts w:asciiTheme="minorHAnsi" w:hAnsiTheme="minorHAnsi" w:cstheme="minorHAnsi"/>
          <w:color w:val="000000" w:themeColor="text1"/>
        </w:rPr>
      </w:pPr>
    </w:p>
    <w:p w14:paraId="7213A46B" w14:textId="77777777" w:rsidR="001354D9" w:rsidRDefault="001354D9" w:rsidP="00923358">
      <w:pPr>
        <w:pStyle w:val="Schedule"/>
        <w:numPr>
          <w:ilvl w:val="0"/>
          <w:numId w:val="0"/>
        </w:numPr>
        <w:rPr>
          <w:rFonts w:asciiTheme="minorHAnsi" w:hAnsiTheme="minorHAnsi" w:cstheme="minorHAnsi"/>
          <w:color w:val="000000" w:themeColor="text1"/>
        </w:rPr>
      </w:pPr>
    </w:p>
    <w:p w14:paraId="306EFF4A" w14:textId="77777777" w:rsidR="001354D9" w:rsidRDefault="001354D9" w:rsidP="00923358">
      <w:pPr>
        <w:pStyle w:val="Schedule"/>
        <w:numPr>
          <w:ilvl w:val="0"/>
          <w:numId w:val="0"/>
        </w:numPr>
        <w:rPr>
          <w:rFonts w:asciiTheme="minorHAnsi" w:hAnsiTheme="minorHAnsi" w:cstheme="minorHAnsi"/>
          <w:color w:val="000000" w:themeColor="text1"/>
        </w:rPr>
      </w:pPr>
    </w:p>
    <w:p w14:paraId="39F83C7C" w14:textId="77777777" w:rsidR="001354D9" w:rsidRDefault="001354D9" w:rsidP="00923358">
      <w:pPr>
        <w:pStyle w:val="Schedule"/>
        <w:numPr>
          <w:ilvl w:val="0"/>
          <w:numId w:val="0"/>
        </w:numPr>
        <w:rPr>
          <w:rFonts w:asciiTheme="minorHAnsi" w:hAnsiTheme="minorHAnsi" w:cstheme="minorHAnsi"/>
          <w:color w:val="000000" w:themeColor="text1"/>
        </w:rPr>
      </w:pPr>
    </w:p>
    <w:p w14:paraId="2AF5F597" w14:textId="77777777" w:rsidR="001354D9" w:rsidRDefault="001354D9" w:rsidP="00923358">
      <w:pPr>
        <w:pStyle w:val="Schedule"/>
        <w:numPr>
          <w:ilvl w:val="0"/>
          <w:numId w:val="0"/>
        </w:numPr>
        <w:rPr>
          <w:rFonts w:asciiTheme="minorHAnsi" w:hAnsiTheme="minorHAnsi" w:cstheme="minorHAnsi"/>
          <w:color w:val="000000" w:themeColor="text1"/>
        </w:rPr>
      </w:pPr>
    </w:p>
    <w:p w14:paraId="52513BF3" w14:textId="77777777" w:rsidR="001354D9" w:rsidRDefault="001354D9" w:rsidP="00923358">
      <w:pPr>
        <w:pStyle w:val="Schedule"/>
        <w:numPr>
          <w:ilvl w:val="0"/>
          <w:numId w:val="0"/>
        </w:numPr>
        <w:rPr>
          <w:rFonts w:asciiTheme="minorHAnsi" w:hAnsiTheme="minorHAnsi" w:cstheme="minorHAnsi"/>
          <w:color w:val="000000" w:themeColor="text1"/>
        </w:rPr>
      </w:pPr>
    </w:p>
    <w:p w14:paraId="6B11FB52" w14:textId="77777777" w:rsidR="001354D9" w:rsidRDefault="001354D9" w:rsidP="00923358">
      <w:pPr>
        <w:pStyle w:val="Schedule"/>
        <w:numPr>
          <w:ilvl w:val="0"/>
          <w:numId w:val="0"/>
        </w:numPr>
        <w:rPr>
          <w:rFonts w:asciiTheme="minorHAnsi" w:hAnsiTheme="minorHAnsi" w:cstheme="minorHAnsi"/>
          <w:color w:val="000000" w:themeColor="text1"/>
        </w:rPr>
      </w:pPr>
    </w:p>
    <w:p w14:paraId="4B7E154E" w14:textId="77777777" w:rsidR="001354D9" w:rsidRDefault="001354D9" w:rsidP="00923358">
      <w:pPr>
        <w:pStyle w:val="Schedule"/>
        <w:numPr>
          <w:ilvl w:val="0"/>
          <w:numId w:val="0"/>
        </w:numPr>
        <w:rPr>
          <w:rFonts w:asciiTheme="minorHAnsi" w:hAnsiTheme="minorHAnsi" w:cstheme="minorHAnsi"/>
          <w:color w:val="000000" w:themeColor="text1"/>
        </w:rPr>
      </w:pPr>
    </w:p>
    <w:p w14:paraId="1FAB3B7E" w14:textId="77777777" w:rsidR="001354D9" w:rsidRDefault="001354D9" w:rsidP="00923358">
      <w:pPr>
        <w:pStyle w:val="Schedule"/>
        <w:numPr>
          <w:ilvl w:val="0"/>
          <w:numId w:val="0"/>
        </w:numPr>
        <w:rPr>
          <w:rFonts w:asciiTheme="minorHAnsi" w:hAnsiTheme="minorHAnsi" w:cstheme="minorHAnsi"/>
          <w:color w:val="000000" w:themeColor="text1"/>
        </w:rPr>
      </w:pPr>
    </w:p>
    <w:p w14:paraId="77178A18" w14:textId="77777777" w:rsidR="001354D9" w:rsidRDefault="001354D9" w:rsidP="00923358">
      <w:pPr>
        <w:pStyle w:val="Schedule"/>
        <w:numPr>
          <w:ilvl w:val="0"/>
          <w:numId w:val="0"/>
        </w:numPr>
        <w:rPr>
          <w:rFonts w:asciiTheme="minorHAnsi" w:hAnsiTheme="minorHAnsi" w:cstheme="minorHAnsi"/>
          <w:color w:val="000000" w:themeColor="text1"/>
        </w:rPr>
      </w:pPr>
    </w:p>
    <w:p w14:paraId="3DD470B0" w14:textId="77777777" w:rsidR="001354D9" w:rsidRDefault="001354D9" w:rsidP="00923358">
      <w:pPr>
        <w:pStyle w:val="Schedule"/>
        <w:numPr>
          <w:ilvl w:val="0"/>
          <w:numId w:val="0"/>
        </w:numPr>
        <w:rPr>
          <w:rFonts w:asciiTheme="minorHAnsi" w:hAnsiTheme="minorHAnsi" w:cstheme="minorHAnsi"/>
          <w:color w:val="000000" w:themeColor="text1"/>
        </w:rPr>
      </w:pPr>
    </w:p>
    <w:p w14:paraId="3CE66E45" w14:textId="77777777" w:rsidR="001354D9" w:rsidRDefault="001354D9" w:rsidP="00923358">
      <w:pPr>
        <w:pStyle w:val="Schedule"/>
        <w:numPr>
          <w:ilvl w:val="0"/>
          <w:numId w:val="0"/>
        </w:numPr>
        <w:rPr>
          <w:rFonts w:asciiTheme="minorHAnsi" w:hAnsiTheme="minorHAnsi" w:cstheme="minorHAnsi"/>
          <w:color w:val="000000" w:themeColor="text1"/>
        </w:rPr>
      </w:pPr>
    </w:p>
    <w:p w14:paraId="62606C2C" w14:textId="77777777" w:rsidR="001354D9" w:rsidRDefault="001354D9" w:rsidP="00923358">
      <w:pPr>
        <w:pStyle w:val="Schedule"/>
        <w:numPr>
          <w:ilvl w:val="0"/>
          <w:numId w:val="0"/>
        </w:numPr>
        <w:rPr>
          <w:rFonts w:asciiTheme="minorHAnsi" w:hAnsiTheme="minorHAnsi" w:cstheme="minorHAnsi"/>
          <w:color w:val="000000" w:themeColor="text1"/>
        </w:rPr>
      </w:pPr>
    </w:p>
    <w:p w14:paraId="57BDAEF1" w14:textId="77777777" w:rsidR="001354D9" w:rsidRDefault="001354D9" w:rsidP="00923358">
      <w:pPr>
        <w:pStyle w:val="Schedule"/>
        <w:numPr>
          <w:ilvl w:val="0"/>
          <w:numId w:val="0"/>
        </w:numPr>
        <w:rPr>
          <w:rFonts w:asciiTheme="minorHAnsi" w:hAnsiTheme="minorHAnsi" w:cstheme="minorHAnsi"/>
          <w:color w:val="000000" w:themeColor="text1"/>
        </w:rPr>
      </w:pPr>
    </w:p>
    <w:p w14:paraId="00606217" w14:textId="77777777" w:rsidR="001354D9" w:rsidRDefault="001354D9" w:rsidP="00923358">
      <w:pPr>
        <w:pStyle w:val="Schedule"/>
        <w:numPr>
          <w:ilvl w:val="0"/>
          <w:numId w:val="0"/>
        </w:numPr>
        <w:rPr>
          <w:rFonts w:asciiTheme="minorHAnsi" w:hAnsiTheme="minorHAnsi" w:cstheme="minorHAnsi"/>
          <w:color w:val="000000" w:themeColor="text1"/>
        </w:rPr>
      </w:pPr>
    </w:p>
    <w:p w14:paraId="2B9F9AA2" w14:textId="77777777" w:rsidR="001354D9" w:rsidRDefault="001354D9" w:rsidP="001354D9">
      <w:pPr>
        <w:pStyle w:val="NoSpacing"/>
        <w:jc w:val="both"/>
        <w:rPr>
          <w:rFonts w:ascii="Calibri" w:hAnsi="Calibri" w:cs="Calibri"/>
          <w:sz w:val="22"/>
          <w:szCs w:val="22"/>
        </w:rPr>
      </w:pPr>
      <w:r>
        <w:rPr>
          <w:noProof/>
        </w:rPr>
        <w:lastRenderedPageBreak/>
        <w:drawing>
          <wp:inline distT="0" distB="0" distL="0" distR="0" wp14:anchorId="12BE4A1E" wp14:editId="292E15E0">
            <wp:extent cx="1223922" cy="742950"/>
            <wp:effectExtent l="0" t="0" r="0" b="0"/>
            <wp:docPr id="60998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910" cy="745978"/>
                    </a:xfrm>
                    <a:prstGeom prst="rect">
                      <a:avLst/>
                    </a:prstGeom>
                    <a:noFill/>
                    <a:ln>
                      <a:noFill/>
                    </a:ln>
                  </pic:spPr>
                </pic:pic>
              </a:graphicData>
            </a:graphic>
          </wp:inline>
        </w:drawing>
      </w:r>
    </w:p>
    <w:p w14:paraId="24FC0D39" w14:textId="77777777" w:rsidR="001354D9" w:rsidRDefault="001354D9" w:rsidP="001354D9">
      <w:pPr>
        <w:pStyle w:val="NoSpacing"/>
        <w:jc w:val="both"/>
        <w:rPr>
          <w:rFonts w:ascii="Calibri" w:hAnsi="Calibri" w:cs="Calibri"/>
          <w:sz w:val="22"/>
          <w:szCs w:val="22"/>
        </w:rPr>
      </w:pPr>
    </w:p>
    <w:p w14:paraId="74940B69" w14:textId="77777777" w:rsidR="001354D9" w:rsidRDefault="001354D9" w:rsidP="001354D9">
      <w:pPr>
        <w:pStyle w:val="NoSpacing"/>
        <w:jc w:val="both"/>
        <w:rPr>
          <w:rFonts w:ascii="Calibri" w:hAnsi="Calibri" w:cs="Calibri"/>
          <w:sz w:val="22"/>
          <w:szCs w:val="22"/>
        </w:rPr>
      </w:pPr>
    </w:p>
    <w:p w14:paraId="6E86B4D3" w14:textId="77777777" w:rsidR="001354D9" w:rsidRDefault="001354D9" w:rsidP="001354D9">
      <w:pPr>
        <w:pStyle w:val="NoSpacing"/>
        <w:jc w:val="both"/>
        <w:rPr>
          <w:rFonts w:ascii="Calibri" w:hAnsi="Calibri" w:cs="Calibri"/>
          <w:sz w:val="22"/>
          <w:szCs w:val="22"/>
        </w:rPr>
      </w:pPr>
    </w:p>
    <w:p w14:paraId="40D40241" w14:textId="77777777" w:rsidR="001354D9" w:rsidRPr="00203658" w:rsidRDefault="001354D9" w:rsidP="001354D9">
      <w:pPr>
        <w:pStyle w:val="NoSpacing"/>
        <w:jc w:val="both"/>
        <w:rPr>
          <w:rFonts w:ascii="Calibri" w:hAnsi="Calibri" w:cs="Calibri"/>
          <w:b/>
          <w:bCs/>
          <w:sz w:val="22"/>
          <w:szCs w:val="22"/>
        </w:rPr>
      </w:pPr>
      <w:r>
        <w:rPr>
          <w:rFonts w:ascii="Calibri" w:hAnsi="Calibri" w:cs="Calibri"/>
          <w:b/>
          <w:bCs/>
          <w:sz w:val="22"/>
          <w:szCs w:val="22"/>
        </w:rPr>
        <w:t>[Tenant(s) Name(s)]</w:t>
      </w:r>
    </w:p>
    <w:p w14:paraId="20675E58" w14:textId="77777777" w:rsidR="001354D9" w:rsidRPr="00203658" w:rsidRDefault="001354D9" w:rsidP="001354D9">
      <w:pPr>
        <w:pStyle w:val="NoSpacing"/>
        <w:jc w:val="both"/>
        <w:rPr>
          <w:rFonts w:ascii="Calibri" w:hAnsi="Calibri" w:cs="Calibri"/>
          <w:b/>
          <w:bCs/>
          <w:sz w:val="22"/>
          <w:szCs w:val="22"/>
        </w:rPr>
      </w:pPr>
      <w:r>
        <w:rPr>
          <w:rFonts w:ascii="Calibri" w:hAnsi="Calibri" w:cs="Calibri"/>
          <w:b/>
          <w:bCs/>
          <w:sz w:val="22"/>
          <w:szCs w:val="22"/>
        </w:rPr>
        <w:t>[Address]</w:t>
      </w:r>
    </w:p>
    <w:p w14:paraId="389B0A92" w14:textId="77777777" w:rsidR="001354D9" w:rsidRPr="00203658" w:rsidRDefault="001354D9" w:rsidP="001354D9">
      <w:pPr>
        <w:pStyle w:val="NoSpacing"/>
        <w:jc w:val="both"/>
        <w:rPr>
          <w:rFonts w:ascii="Calibri" w:hAnsi="Calibri" w:cs="Calibri"/>
          <w:b/>
          <w:bCs/>
          <w:sz w:val="22"/>
          <w:szCs w:val="22"/>
        </w:rPr>
      </w:pPr>
      <w:r>
        <w:rPr>
          <w:rFonts w:ascii="Calibri" w:hAnsi="Calibri" w:cs="Calibri"/>
          <w:b/>
          <w:bCs/>
          <w:sz w:val="22"/>
          <w:szCs w:val="22"/>
        </w:rPr>
        <w:t>[Address]</w:t>
      </w:r>
    </w:p>
    <w:p w14:paraId="2EF14A26" w14:textId="77777777" w:rsidR="001354D9" w:rsidRPr="00203658" w:rsidRDefault="001354D9" w:rsidP="001354D9">
      <w:pPr>
        <w:pStyle w:val="NoSpacing"/>
        <w:jc w:val="both"/>
        <w:rPr>
          <w:rFonts w:ascii="Calibri" w:hAnsi="Calibri" w:cs="Calibri"/>
          <w:b/>
          <w:bCs/>
          <w:sz w:val="22"/>
          <w:szCs w:val="22"/>
        </w:rPr>
      </w:pPr>
      <w:r>
        <w:rPr>
          <w:rFonts w:ascii="Calibri" w:hAnsi="Calibri" w:cs="Calibri"/>
          <w:b/>
          <w:bCs/>
          <w:sz w:val="22"/>
          <w:szCs w:val="22"/>
        </w:rPr>
        <w:t>[Address]</w:t>
      </w:r>
    </w:p>
    <w:p w14:paraId="79B655BD" w14:textId="77777777" w:rsidR="001354D9" w:rsidRPr="00203658" w:rsidRDefault="001354D9" w:rsidP="001354D9">
      <w:pPr>
        <w:jc w:val="right"/>
        <w:rPr>
          <w:rFonts w:ascii="Calibri" w:hAnsi="Calibri" w:cs="Calibri"/>
          <w:b/>
          <w:bCs/>
          <w:sz w:val="22"/>
          <w:szCs w:val="22"/>
        </w:rPr>
      </w:pPr>
    </w:p>
    <w:p w14:paraId="63042DDE" w14:textId="77777777" w:rsidR="001354D9" w:rsidRPr="00203658" w:rsidRDefault="001354D9" w:rsidP="00203658">
      <w:pPr>
        <w:rPr>
          <w:rFonts w:ascii="Calibri" w:hAnsi="Calibri" w:cs="Calibri"/>
          <w:b/>
          <w:bCs/>
          <w:sz w:val="22"/>
          <w:szCs w:val="22"/>
        </w:rPr>
      </w:pPr>
      <w:r>
        <w:rPr>
          <w:rFonts w:ascii="Calibri" w:hAnsi="Calibri" w:cs="Calibri"/>
          <w:b/>
          <w:bCs/>
          <w:sz w:val="22"/>
          <w:szCs w:val="22"/>
        </w:rPr>
        <w:t>[insert date]</w:t>
      </w:r>
    </w:p>
    <w:p w14:paraId="32608161" w14:textId="77777777" w:rsidR="001354D9" w:rsidRPr="003C6FF3" w:rsidRDefault="001354D9" w:rsidP="001354D9">
      <w:pPr>
        <w:pStyle w:val="NoSpacing"/>
        <w:jc w:val="both"/>
        <w:rPr>
          <w:rFonts w:ascii="Calibri" w:hAnsi="Calibri" w:cs="Calibri"/>
          <w:sz w:val="22"/>
          <w:szCs w:val="22"/>
        </w:rPr>
      </w:pPr>
    </w:p>
    <w:p w14:paraId="3B503703" w14:textId="77777777" w:rsidR="001354D9" w:rsidRPr="0059745C" w:rsidRDefault="001354D9" w:rsidP="001354D9">
      <w:pPr>
        <w:pStyle w:val="NoSpacing"/>
        <w:jc w:val="both"/>
        <w:rPr>
          <w:rFonts w:ascii="Calibri" w:hAnsi="Calibri" w:cs="Calibri"/>
          <w:sz w:val="22"/>
          <w:szCs w:val="22"/>
        </w:rPr>
      </w:pPr>
      <w:r>
        <w:rPr>
          <w:rFonts w:ascii="Calibri" w:hAnsi="Calibri" w:cs="Calibri"/>
          <w:sz w:val="22"/>
          <w:szCs w:val="22"/>
        </w:rPr>
        <w:t xml:space="preserve">Dear </w:t>
      </w:r>
      <w:r>
        <w:rPr>
          <w:rFonts w:ascii="Calibri" w:hAnsi="Calibri" w:cs="Calibri"/>
          <w:b/>
          <w:bCs/>
          <w:sz w:val="22"/>
          <w:szCs w:val="22"/>
        </w:rPr>
        <w:t>[Tenant(s) Name(s)],</w:t>
      </w:r>
    </w:p>
    <w:p w14:paraId="0F5B4097" w14:textId="77777777" w:rsidR="001354D9" w:rsidRPr="0059745C" w:rsidRDefault="001354D9" w:rsidP="001354D9">
      <w:pPr>
        <w:pStyle w:val="NoSpacing"/>
        <w:jc w:val="both"/>
        <w:rPr>
          <w:rFonts w:ascii="Calibri" w:hAnsi="Calibri" w:cs="Calibri"/>
          <w:sz w:val="22"/>
          <w:szCs w:val="22"/>
        </w:rPr>
      </w:pPr>
    </w:p>
    <w:p w14:paraId="3AC993CF" w14:textId="77777777" w:rsidR="001354D9" w:rsidRPr="0059745C" w:rsidRDefault="001354D9" w:rsidP="001354D9">
      <w:pPr>
        <w:pStyle w:val="NoSpacing"/>
        <w:jc w:val="both"/>
        <w:rPr>
          <w:rFonts w:ascii="Calibri" w:hAnsi="Calibri" w:cs="Calibri"/>
          <w:b/>
          <w:bCs/>
          <w:sz w:val="22"/>
          <w:szCs w:val="22"/>
        </w:rPr>
      </w:pPr>
      <w:r>
        <w:rPr>
          <w:rFonts w:ascii="Calibri" w:hAnsi="Calibri" w:cs="Calibri"/>
          <w:b/>
          <w:bCs/>
          <w:sz w:val="22"/>
          <w:szCs w:val="22"/>
        </w:rPr>
        <w:t>Ground 4A written notice under the Renters’ Rights Act about the end of your tenancy</w:t>
      </w:r>
    </w:p>
    <w:p w14:paraId="62383374" w14:textId="77777777" w:rsidR="001354D9" w:rsidRPr="0059745C" w:rsidRDefault="001354D9" w:rsidP="001354D9">
      <w:pPr>
        <w:pStyle w:val="NoSpacing"/>
        <w:jc w:val="both"/>
        <w:rPr>
          <w:rFonts w:ascii="Calibri" w:hAnsi="Calibri" w:cs="Calibri"/>
          <w:b/>
          <w:bCs/>
          <w:sz w:val="22"/>
          <w:szCs w:val="22"/>
        </w:rPr>
      </w:pPr>
    </w:p>
    <w:p w14:paraId="211ADF61" w14:textId="5061B177" w:rsidR="001354D9" w:rsidRPr="0059745C" w:rsidRDefault="001354D9" w:rsidP="001354D9">
      <w:pPr>
        <w:pStyle w:val="NoSpacing"/>
        <w:jc w:val="both"/>
        <w:rPr>
          <w:rFonts w:ascii="Calibri" w:hAnsi="Calibri" w:cs="Calibri"/>
          <w:sz w:val="22"/>
          <w:szCs w:val="22"/>
        </w:rPr>
      </w:pPr>
      <w:r>
        <w:rPr>
          <w:rFonts w:ascii="Calibri" w:hAnsi="Calibri" w:cs="Calibri"/>
          <w:sz w:val="22"/>
          <w:szCs w:val="22"/>
        </w:rPr>
        <w:t xml:space="preserve">You are/will be students living in the property </w:t>
      </w:r>
      <w:r>
        <w:rPr>
          <w:rFonts w:ascii="Calibri" w:hAnsi="Calibri" w:cs="Calibri"/>
          <w:b/>
          <w:bCs/>
          <w:sz w:val="22"/>
          <w:szCs w:val="22"/>
        </w:rPr>
        <w:t>[insert address</w:t>
      </w:r>
      <w:r>
        <w:rPr>
          <w:rFonts w:ascii="Calibri" w:hAnsi="Calibri" w:cs="Calibri"/>
          <w:sz w:val="22"/>
          <w:szCs w:val="22"/>
        </w:rPr>
        <w:t>] which is a House of Multiple Occupation (HMO).</w:t>
      </w:r>
    </w:p>
    <w:p w14:paraId="1EF857D8" w14:textId="77777777" w:rsidR="001354D9" w:rsidRPr="0059745C" w:rsidRDefault="001354D9" w:rsidP="001354D9">
      <w:pPr>
        <w:pStyle w:val="NoSpacing"/>
        <w:jc w:val="both"/>
        <w:rPr>
          <w:rFonts w:ascii="Calibri" w:hAnsi="Calibri" w:cs="Calibri"/>
          <w:sz w:val="22"/>
          <w:szCs w:val="22"/>
        </w:rPr>
      </w:pPr>
    </w:p>
    <w:p w14:paraId="384EB783" w14:textId="69B7D124" w:rsidR="001354D9" w:rsidRPr="0059745C" w:rsidRDefault="001354D9" w:rsidP="001354D9">
      <w:pPr>
        <w:pStyle w:val="NoSpacing"/>
        <w:jc w:val="both"/>
        <w:rPr>
          <w:rFonts w:ascii="Calibri" w:hAnsi="Calibri" w:cs="Calibri"/>
          <w:sz w:val="22"/>
          <w:szCs w:val="22"/>
        </w:rPr>
      </w:pPr>
      <w:r>
        <w:rPr>
          <w:rFonts w:ascii="Calibri" w:hAnsi="Calibri" w:cs="Calibri"/>
          <w:sz w:val="22"/>
          <w:szCs w:val="22"/>
        </w:rPr>
        <w:t>This letter is to give you notice that we will require possession of the property before the start of the next academic year so that we can re-let the property to students for the next academic year.</w:t>
      </w:r>
    </w:p>
    <w:p w14:paraId="3EE2DF5A" w14:textId="77777777" w:rsidR="001354D9" w:rsidRPr="0059745C" w:rsidRDefault="001354D9" w:rsidP="001354D9">
      <w:pPr>
        <w:pStyle w:val="NoSpacing"/>
        <w:jc w:val="both"/>
        <w:rPr>
          <w:rFonts w:ascii="Calibri" w:hAnsi="Calibri" w:cs="Calibri"/>
          <w:sz w:val="22"/>
          <w:szCs w:val="22"/>
        </w:rPr>
      </w:pPr>
    </w:p>
    <w:p w14:paraId="209F5378" w14:textId="290949DD" w:rsidR="001354D9" w:rsidRPr="0059745C" w:rsidRDefault="001354D9" w:rsidP="001354D9">
      <w:pPr>
        <w:pStyle w:val="NoSpacing"/>
        <w:jc w:val="both"/>
        <w:rPr>
          <w:rFonts w:ascii="Calibri" w:hAnsi="Calibri" w:cs="Calibri"/>
          <w:sz w:val="22"/>
          <w:szCs w:val="22"/>
        </w:rPr>
      </w:pPr>
      <w:r>
        <w:rPr>
          <w:rFonts w:ascii="Calibri" w:hAnsi="Calibri" w:cs="Calibri"/>
          <w:sz w:val="22"/>
          <w:szCs w:val="22"/>
        </w:rPr>
        <w:t>You may be given notice under Section 8 of the Housing Act 1988, relying on Ground 4A of Schedule 2 of the Housing Act 1988 as amended by the Renters’ Rights Act 2025. This notice will require you to vacate between the end of June and 30</w:t>
      </w:r>
      <w:r>
        <w:rPr>
          <w:rFonts w:ascii="Calibri" w:hAnsi="Calibri" w:cs="Calibri"/>
          <w:sz w:val="22"/>
          <w:szCs w:val="22"/>
          <w:vertAlign w:val="superscript"/>
        </w:rPr>
        <w:t>th</w:t>
      </w:r>
      <w:r>
        <w:rPr>
          <w:rFonts w:ascii="Calibri" w:hAnsi="Calibri" w:cs="Calibri"/>
          <w:sz w:val="22"/>
          <w:szCs w:val="22"/>
        </w:rPr>
        <w:t xml:space="preserve"> September You will receive at least four months’ notice of the final date of your tenancy.</w:t>
      </w:r>
    </w:p>
    <w:p w14:paraId="1B51D8EB" w14:textId="77777777" w:rsidR="001354D9" w:rsidRPr="0059745C" w:rsidRDefault="001354D9" w:rsidP="001354D9">
      <w:pPr>
        <w:pStyle w:val="NoSpacing"/>
        <w:jc w:val="both"/>
        <w:rPr>
          <w:rFonts w:ascii="Calibri" w:hAnsi="Calibri" w:cs="Calibri"/>
          <w:sz w:val="22"/>
          <w:szCs w:val="22"/>
        </w:rPr>
      </w:pPr>
    </w:p>
    <w:p w14:paraId="2DFB7D4C" w14:textId="77777777" w:rsidR="001354D9" w:rsidRPr="0059745C" w:rsidRDefault="001354D9" w:rsidP="001354D9">
      <w:pPr>
        <w:pStyle w:val="NoSpacing"/>
        <w:jc w:val="both"/>
        <w:rPr>
          <w:rFonts w:ascii="Calibri" w:hAnsi="Calibri" w:cs="Calibri"/>
          <w:sz w:val="22"/>
          <w:szCs w:val="22"/>
        </w:rPr>
      </w:pPr>
      <w:r>
        <w:rPr>
          <w:rFonts w:ascii="Calibri" w:hAnsi="Calibri" w:cs="Calibri"/>
          <w:sz w:val="22"/>
          <w:szCs w:val="22"/>
        </w:rPr>
        <w:t>Yours sincerely,</w:t>
      </w:r>
    </w:p>
    <w:p w14:paraId="2402A2DB" w14:textId="77777777" w:rsidR="001354D9" w:rsidRPr="0059745C" w:rsidRDefault="001354D9" w:rsidP="001354D9">
      <w:pPr>
        <w:pStyle w:val="NoSpacing"/>
        <w:jc w:val="both"/>
        <w:rPr>
          <w:rFonts w:ascii="Calibri" w:hAnsi="Calibri" w:cs="Calibri"/>
          <w:sz w:val="22"/>
          <w:szCs w:val="22"/>
        </w:rPr>
      </w:pPr>
    </w:p>
    <w:p w14:paraId="142E61A9" w14:textId="0B02FB9B" w:rsidR="001354D9" w:rsidRPr="0059745C" w:rsidRDefault="0019265E" w:rsidP="001354D9">
      <w:pPr>
        <w:pStyle w:val="NoSpacing"/>
        <w:jc w:val="both"/>
        <w:rPr>
          <w:rFonts w:ascii="Calibri" w:hAnsi="Calibri" w:cs="Calibri"/>
          <w:sz w:val="22"/>
          <w:szCs w:val="22"/>
        </w:rPr>
      </w:pPr>
      <w:r>
        <w:rPr>
          <w:rFonts w:ascii="Calibri" w:hAnsi="Calibri" w:cs="Calibri"/>
          <w:sz w:val="22"/>
          <w:szCs w:val="22"/>
        </w:rPr>
        <w:t>Tenant Direct</w:t>
      </w:r>
    </w:p>
    <w:p w14:paraId="5265496A" w14:textId="77777777" w:rsidR="001354D9" w:rsidRDefault="001354D9" w:rsidP="001354D9"/>
    <w:p w14:paraId="5F91E42F" w14:textId="77777777" w:rsidR="001354D9" w:rsidRPr="005A6EF7" w:rsidRDefault="001354D9" w:rsidP="00923358">
      <w:pPr>
        <w:pStyle w:val="Schedule"/>
        <w:numPr>
          <w:ilvl w:val="0"/>
          <w:numId w:val="0"/>
        </w:numPr>
        <w:rPr>
          <w:rFonts w:asciiTheme="minorHAnsi" w:hAnsiTheme="minorHAnsi" w:cstheme="minorHAnsi"/>
          <w:color w:val="000000" w:themeColor="text1"/>
        </w:rPr>
      </w:pPr>
    </w:p>
    <w:sectPr w:rsidR="001354D9" w:rsidRPr="005A6EF7" w:rsidSect="00DC47CC">
      <w:footerReference w:type="default" r:id="rId1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292C" w14:textId="77777777" w:rsidR="007C412E" w:rsidRDefault="007C412E">
      <w:r>
        <w:separator/>
      </w:r>
    </w:p>
  </w:endnote>
  <w:endnote w:type="continuationSeparator" w:id="0">
    <w:p w14:paraId="1B8BA21E" w14:textId="77777777" w:rsidR="007C412E" w:rsidRDefault="007C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SemiBold">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mfortaa">
    <w:charset w:val="00"/>
    <w:family w:val="auto"/>
    <w:pitch w:val="variable"/>
    <w:sig w:usb0="2000028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7A5D" w14:textId="24D8AE17" w:rsidR="00AD1938" w:rsidRDefault="00E14B2B" w:rsidP="0076001D">
    <w:pPr>
      <w:pStyle w:val="Text"/>
    </w:pPr>
    <w:bookmarkStart w:id="191" w:name="_Hlk181874965"/>
    <w:bookmarkStart w:id="192" w:name="_Hlk181874966"/>
    <w:r>
      <w:rPr>
        <w:noProof/>
      </w:rPr>
      <mc:AlternateContent>
        <mc:Choice Requires="wps">
          <w:drawing>
            <wp:anchor distT="0" distB="0" distL="114300" distR="114300" simplePos="0" relativeHeight="251658242" behindDoc="1" locked="0" layoutInCell="1" allowOverlap="1" wp14:anchorId="11BF358E" wp14:editId="61492708">
              <wp:simplePos x="0" y="0"/>
              <wp:positionH relativeFrom="margin">
                <wp:align>right</wp:align>
              </wp:positionH>
              <wp:positionV relativeFrom="page">
                <wp:posOffset>9296400</wp:posOffset>
              </wp:positionV>
              <wp:extent cx="1725295" cy="266700"/>
              <wp:effectExtent l="0" t="0" r="8255" b="0"/>
              <wp:wrapNone/>
              <wp:docPr id="16537377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52C34" w14:textId="18D6258F" w:rsidR="00AD1938" w:rsidRDefault="00AD1938" w:rsidP="0092201F">
                          <w:pPr>
                            <w:pStyle w:val="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F358E" id="_x0000_t202" coordsize="21600,21600" o:spt="202" path="m,l,21600r21600,l21600,xe">
              <v:stroke joinstyle="miter"/>
              <v:path gradientshapeok="t" o:connecttype="rect"/>
            </v:shapetype>
            <v:shape id="Text Box 1" o:spid="_x0000_s1026" type="#_x0000_t202" style="position:absolute;margin-left:84.65pt;margin-top:732pt;width:135.85pt;height:21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xwF1gEAAJEDAAAOAAAAZHJzL2Uyb0RvYy54bWysU9tu2zAMfR+wfxD0vtgx0HQz4hRdiw4D ugvQ7QMYWbKN2aJGKbGzrx8lx+kub8NeBEqiDs85pLY309CLoybfoa3kepVLoa3CurNNJb9+eXj1 WgofwNbQo9WVPGkvb3YvX2xHV+oCW+xrTYJBrC9HV8k2BFdmmVetHsCv0GnLlwZpgMBbarKaYGT0 oc+KPN9kI1LtCJX2nk/v50u5S/jGaBU+GeN1EH0lmVtIK6V1H9dst4WyIXBtp8404B9YDNBZLnqB uocA4kDdX1BDpwg9mrBSOGRoTKd00sBq1vkfap5acDppYXO8u9jk/x+s+nh8cp9JhOktTtzAJMK7 R1TfvLB414Jt9C0Rjq2Gmguvo2XZ6Hx5fhqt9qWPIPvxA9bcZDgETECToSG6wjoFo3MDThfT9RSE iiWvi6vizZUUiu+KzeY6T13JoFxeO/LhncZBxKCSxE1N6HB89CGygXJJicUsPnR9nxrb298OODGe JPaR8Ew9TPuJs6OKPdYn1kE4zwnPNQct0g8pRp6RSvrvByAtRf/eshdxoJaAlmC/BGAVP61kkGIO 78I8eAdHXdMy8uy2xVv2y3RJyjOLM0/ue1J4ntE4WL/uU9bzT9r9BAAA//8DAFBLAwQUAAYACAAA ACEAHIcfKd8AAAAKAQAADwAAAGRycy9kb3ducmV2LnhtbEyPQU/DMAyF70j8h8hI3FiyaXSsazpN CE5IiK4cOKaN11ZrnNJkW/n3mNO42e9Zz9/LtpPrxRnH0HnSMJ8pEEi1tx01Gj7L14cnECEasqb3 hBp+MMA2v73JTGr9hQo872MjOIRCajS0MQ6plKFu0Zkw8wMSewc/OhN5HRtpR3PhcNfLhVKJdKYj /tCaAZ9brI/7k9Ow+6Lipft+rz6KQ9GV5VrRW3LU+v5u2m1ARJzi9Rj+8Bkdcmaq/IlsEL0GLhJZ XSZLnthfrOYrEBVLjypRIPNM/q+Q/wIAAP//AwBQSwECLQAUAAYACAAAACEAtoM4kv4AAADhAQAA EwAAAAAAAAAAAAAAAAAAAAAAW0NvbnRlbnRfVHlwZXNdLnhtbFBLAQItABQABgAIAAAAIQA4/SH/ 1gAAAJQBAAALAAAAAAAAAAAAAAAAAC8BAABfcmVscy8ucmVsc1BLAQItABQABgAIAAAAIQCafxwF 1gEAAJEDAAAOAAAAAAAAAAAAAAAAAC4CAABkcnMvZTJvRG9jLnhtbFBLAQItABQABgAIAAAAIQAc hx8p3wAAAAoBAAAPAAAAAAAAAAAAAAAAADAEAABkcnMvZG93bnJldi54bWxQSwUGAAAAAAQABADz AAAAPAUAAAAA " filled="f" stroked="f">
              <v:textbox inset="0,0,0,0">
                <w:txbxContent>
                  <w:p w14:paraId="12552C34" w14:textId="18D6258F" w:rsidR="00AD1938" w:rsidRDefault="00AD1938" w:rsidP="0092201F">
                    <w:pPr>
                      <w:pStyle w:val="Text"/>
                    </w:pPr>
                  </w:p>
                </w:txbxContent>
              </v:textbox>
              <w10:wrap anchorx="margin" anchory="page"/>
            </v:shape>
          </w:pict>
        </mc:Fallback>
      </mc:AlternateContent>
    </w:r>
    <w:r w:rsidR="00AD1938">
      <w:rPr>
        <w:noProof/>
      </w:rPr>
      <mc:AlternateContent>
        <mc:Choice Requires="wps">
          <w:drawing>
            <wp:anchor distT="0" distB="0" distL="114300" distR="114300" simplePos="0" relativeHeight="251658241" behindDoc="1" locked="0" layoutInCell="1" allowOverlap="1" wp14:anchorId="18175D09" wp14:editId="49245EAB">
              <wp:simplePos x="0" y="0"/>
              <wp:positionH relativeFrom="margin">
                <wp:align>center</wp:align>
              </wp:positionH>
              <wp:positionV relativeFrom="page">
                <wp:posOffset>9326300</wp:posOffset>
              </wp:positionV>
              <wp:extent cx="349858" cy="159026"/>
              <wp:effectExtent l="0" t="0" r="127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58" cy="1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D3CD" w14:textId="77777777" w:rsidR="00AD1938" w:rsidRDefault="00AD1938" w:rsidP="0092201F">
                          <w:pPr>
                            <w:pStyle w:val="Text"/>
                            <w:jc w:val="center"/>
                          </w:pPr>
                          <w:r>
                            <w:fldChar w:fldCharType="begin"/>
                          </w:r>
                          <w:r>
                            <w:rPr>
                              <w:color w:val="414042"/>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5D09" id="Text Box 2" o:spid="_x0000_s1027" type="#_x0000_t202" style="position:absolute;margin-left:0;margin-top:734.35pt;width:27.55pt;height:12.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0dD/2AEAAJcDAAAOAAAAZHJzL2Uyb0RvYy54bWysU8tu2zAQvBfoPxC817LdJkgEy0GaIEWB 9AGk/YAVRUlEJS67pC25X98lJTl93IpeiBUfszOzo93N2HfiqMkbtIXcrNZSaKuwMrYp5NcvD6+u pPABbAUdWl3Ik/byZv/yxW5wud5ii12lSTCI9fngCtmG4PIs86rVPfgVOm35sEbqIfAnNVlFMDB6 32Xb9foyG5AqR6i097x7Px3KfcKva63Cp7r2OoiukMwtpJXSWsY12+8gbwhca9RMA/6BRQ/GctMz 1D0EEAcyf0H1RhF6rMNKYZ9hXRulkwZWs1n/oeapBaeTFjbHu7NN/v/Bqo/HJ/eZRBjf4sgDTCK8 e0T1zQuLdy3YRt8S4dBqqLjxJlqWDc7n89Notc99BCmHD1jxkOEQMAGNNfXRFdYpGJ0HcDqbrscg FG++fnN9dcEpUXy0ubheby9TB8iXx458eKexF7EoJPFMEzgcH32IZCBfrsReFh9M16W5dva3Db4Y dxL5yHdiHsZyFKaalUUtJVYnVkM4pYXTzUWL9EOKgZNSSP/9AKSl6N5bdiTGailoKcqlAKv4aSGD FFN5F6b4HRyZpmXkyXOLt+xabZKiZxYzXZ5+EjonNcbr1+906/l/2v8EAAD//wMAUEsDBBQABgAI AAAAIQBurppY3gAAAAkBAAAPAAAAZHJzL2Rvd25yZXYueG1sTI/BTsMwEETvSPyDtUjcqFOgaRvi VBWCExIiDQeOTrxNrMbrELtt+Hu2JzjuzGj2Tb6ZXC9OOAbrScF8loBAaryx1Cr4rF7vViBC1GR0 7wkV/GCATXF9levM+DOVeNrFVnAJhUwr6GIcMilD06HTYeYHJPb2fnQ68jm20oz6zOWul/dJkkqn LfGHTg/43GFz2B2dgu0XlS/2+73+KPelrap1Qm/pQanbm2n7BCLiFP/CcMFndCiYqfZHMkH0CnhI ZPUxXS1BsL9YzEHUF2X9sARZ5PL/guIXAAD//wMAUEsBAi0AFAAGAAgAAAAhALaDOJL+AAAA4QEA ABMAAAAAAAAAAAAAAAAAAAAAAFtDb250ZW50X1R5cGVzXS54bWxQSwECLQAUAAYACAAAACEAOP0h /9YAAACUAQAACwAAAAAAAAAAAAAAAAAvAQAAX3JlbHMvLnJlbHNQSwECLQAUAAYACAAAACEAB9HQ /9gBAACXAwAADgAAAAAAAAAAAAAAAAAuAgAAZHJzL2Uyb0RvYy54bWxQSwECLQAUAAYACAAAACEA bq6aWN4AAAAJAQAADwAAAAAAAAAAAAAAAAAyBAAAZHJzL2Rvd25yZXYueG1sUEsFBgAAAAAEAAQA 8wAAAD0FAAAAAA== " filled="f" stroked="f">
              <v:textbox inset="0,0,0,0">
                <w:txbxContent>
                  <w:p w14:paraId="4707D3CD" w14:textId="77777777" w:rsidR="00AD1938" w:rsidRDefault="00AD1938" w:rsidP="0092201F">
                    <w:pPr>
                      <w:pStyle w:val="Text"/>
                      <w:jc w:val="center"/>
                    </w:pPr>
                    <w:r>
                      <w:fldChar w:fldCharType="begin"/>
                    </w:r>
                    <w:r>
                      <w:rPr>
                        <w:color w:val="414042"/>
                      </w:rPr>
                      <w:instrText xml:space="preserve"> PAGE </w:instrText>
                    </w:r>
                    <w:r>
                      <w:fldChar w:fldCharType="separate"/>
                    </w:r>
                    <w:r>
                      <w:t>10</w:t>
                    </w:r>
                    <w:r>
                      <w:fldChar w:fldCharType="end"/>
                    </w:r>
                  </w:p>
                </w:txbxContent>
              </v:textbox>
              <w10:wrap anchorx="margin" anchory="page"/>
            </v:shape>
          </w:pict>
        </mc:Fallback>
      </mc:AlternateContent>
    </w:r>
    <w:r w:rsidR="00AD1938">
      <w:rPr>
        <w:noProof/>
      </w:rPr>
      <mc:AlternateContent>
        <mc:Choice Requires="wps">
          <w:drawing>
            <wp:anchor distT="0" distB="0" distL="114300" distR="114300" simplePos="0" relativeHeight="251658240" behindDoc="1" locked="0" layoutInCell="1" allowOverlap="1" wp14:anchorId="2C040F70" wp14:editId="279B6F50">
              <wp:simplePos x="0" y="0"/>
              <wp:positionH relativeFrom="margin">
                <wp:align>left</wp:align>
              </wp:positionH>
              <wp:positionV relativeFrom="page">
                <wp:posOffset>9175501</wp:posOffset>
              </wp:positionV>
              <wp:extent cx="590423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14F53" id="Line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22.5pt" to="464.9pt,7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VUgjtAEAAEgDAAAOAAAAZHJzL2Uyb0RvYy54bWysU8FuGyEQvVfKPyDu8a7tOopXXufgJL2k qaWkHzAGdheFZRCDveu/DxDbidpb1QsCZubx3pthdTf2hh2UJ4225tNJyZmyAqW2bc1/vz5e33JG AawEg1bV/KiI362vvq0GV6kZdmik8iyCWKoGV/MuBFcVBYlO9UATdMrGYIO+hxCPvi2khyGi96aY leVNMaCXzqNQRPH2/iPI1xm/aZQIv5qGVGCm5pFbyKvP6y6txXoFVevBdVqcaMA/sOhB2/joBeoe ArC9139B9Vp4JGzCRGBfYNNoobKGqGZa/qHmpQOnspZoDrmLTfT/YMXzYWO3PlEXo31xTyjeiFnc dGBblQm8Hl1s3DRZVQyOqktJOpDberYbfqKMObAPmF0YG98nyKiPjdns48VsNQYm4uViWX6fzWNP xDlWQHUudJ7CD4U9S5uaG22TD1DB4YlCIgLVOSVdW3zUxuReGsuGmt/MF2UuIDRapmBKI9/uNsaz A8RpWM6Xi+VtVhUjX9M87q3MYJ0C+XDaB9DmYx8fN/ZkRtKfho2qHcrj1p9Niu3KLE+jlebh6zlX f36A9TsAAAD//wMAUEsDBBQABgAIAAAAIQBsV8dA3AAAAAoBAAAPAAAAZHJzL2Rvd25yZXYueG1s TI9BT4NAEIXvJv6HzZh4s4u1NkJZGmI0XhqTor1PYQQiO0vYLQV/vePB6G3mvcmb76XbyXZqpMG3 jg3cLiJQxKWrWq4NvL893zyA8gG5ws4xGZjJwza7vEgxqdyZ9zQWoVYSwj5BA00IfaK1Lxuy6Beu Jxbvww0Wg6xDrasBzxJuO72MorW22LJ8aLCnx4bKz+JkDazz+vULn+5e4sOcF7Mvxt0uH425vpry DahAU/g7hh98QYdMmI7uxJVXnQEpEkRdre5lEj9exlLl+CvpLNX/K2TfAAAA//8DAFBLAQItABQA BgAIAAAAIQC2gziS/gAAAOEBAAATAAAAAAAAAAAAAAAAAAAAAABbQ29udGVudF9UeXBlc10ueG1s UEsBAi0AFAAGAAgAAAAhADj9If/WAAAAlAEAAAsAAAAAAAAAAAAAAAAALwEAAF9yZWxzLy5yZWxz UEsBAi0AFAAGAAgAAAAhAPBVSCO0AQAASAMAAA4AAAAAAAAAAAAAAAAALgIAAGRycy9lMm9Eb2Mu eG1sUEsBAi0AFAAGAAgAAAAhAGxXx0DcAAAACgEAAA8AAAAAAAAAAAAAAAAADgQAAGRycy9kb3du cmV2LnhtbFBLBQYAAAAABAAEAPMAAAAXBQAAAAA= " strokecolor="#939598" strokeweight=".5pt">
              <w10:wrap anchorx="margin" anchory="page"/>
            </v:line>
          </w:pict>
        </mc:Fallback>
      </mc:AlternateContent>
    </w:r>
    <w:bookmarkEnd w:id="191"/>
    <w:bookmarkEnd w:id="19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85E3" w14:textId="77777777" w:rsidR="007C412E" w:rsidRDefault="007C412E">
      <w:r>
        <w:separator/>
      </w:r>
    </w:p>
  </w:footnote>
  <w:footnote w:type="continuationSeparator" w:id="0">
    <w:p w14:paraId="2E3E1FEE" w14:textId="77777777" w:rsidR="007C412E" w:rsidRDefault="007C4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62FE18E8"/>
    <w:lvl w:ilvl="0">
      <w:start w:val="1"/>
      <w:numFmt w:val="decimal"/>
      <w:pStyle w:val="TitleClause"/>
      <w:lvlText w:val="%1."/>
      <w:lvlJc w:val="left"/>
      <w:pPr>
        <w:tabs>
          <w:tab w:val="num" w:pos="720"/>
        </w:tabs>
        <w:ind w:left="720" w:hanging="720"/>
      </w:pPr>
      <w:rPr>
        <w:rFonts w:hint="default"/>
        <w:color w:val="auto"/>
      </w:rPr>
    </w:lvl>
    <w:lvl w:ilvl="1">
      <w:start w:val="1"/>
      <w:numFmt w:val="decimal"/>
      <w:pStyle w:val="Untitledsubclause1"/>
      <w:lvlText w:val="%1.%2"/>
      <w:lvlJc w:val="left"/>
      <w:pPr>
        <w:tabs>
          <w:tab w:val="num" w:pos="720"/>
        </w:tabs>
        <w:ind w:left="720" w:hanging="720"/>
      </w:pPr>
      <w:rPr>
        <w:rFonts w:hint="default"/>
        <w:b w:val="0"/>
        <w:bCs w:val="0"/>
        <w:color w:val="000000"/>
      </w:rPr>
    </w:lvl>
    <w:lvl w:ilvl="2">
      <w:start w:val="1"/>
      <w:numFmt w:val="lowerLetter"/>
      <w:pStyle w:val="Untitledsubclause2"/>
      <w:lvlText w:val="(%3)"/>
      <w:lvlJc w:val="left"/>
      <w:pPr>
        <w:tabs>
          <w:tab w:val="num" w:pos="1555"/>
        </w:tabs>
        <w:ind w:left="1555" w:hanging="561"/>
      </w:pPr>
      <w:rPr>
        <w:rFonts w:hint="default"/>
        <w:strike w:val="0"/>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422CE1C">
      <w:start w:val="1"/>
      <w:numFmt w:val="bullet"/>
      <w:pStyle w:val="DefinedTermBullet"/>
      <w:lvlText w:val=""/>
      <w:lvlJc w:val="left"/>
      <w:pPr>
        <w:ind w:left="1440" w:hanging="360"/>
      </w:pPr>
      <w:rPr>
        <w:rFonts w:ascii="Symbol" w:hAnsi="Symbol" w:hint="default"/>
        <w:color w:val="000000"/>
      </w:rPr>
    </w:lvl>
    <w:lvl w:ilvl="1" w:tplc="87D8E4EA" w:tentative="1">
      <w:start w:val="1"/>
      <w:numFmt w:val="bullet"/>
      <w:lvlText w:val="o"/>
      <w:lvlJc w:val="left"/>
      <w:pPr>
        <w:ind w:left="2160" w:hanging="360"/>
      </w:pPr>
      <w:rPr>
        <w:rFonts w:ascii="Courier New" w:hAnsi="Courier New" w:cs="Courier New" w:hint="default"/>
      </w:rPr>
    </w:lvl>
    <w:lvl w:ilvl="2" w:tplc="664A9388" w:tentative="1">
      <w:start w:val="1"/>
      <w:numFmt w:val="bullet"/>
      <w:lvlText w:val=""/>
      <w:lvlJc w:val="left"/>
      <w:pPr>
        <w:ind w:left="2880" w:hanging="360"/>
      </w:pPr>
      <w:rPr>
        <w:rFonts w:ascii="Wingdings" w:hAnsi="Wingdings" w:hint="default"/>
      </w:rPr>
    </w:lvl>
    <w:lvl w:ilvl="3" w:tplc="6EBA4BAC" w:tentative="1">
      <w:start w:val="1"/>
      <w:numFmt w:val="bullet"/>
      <w:lvlText w:val=""/>
      <w:lvlJc w:val="left"/>
      <w:pPr>
        <w:ind w:left="3600" w:hanging="360"/>
      </w:pPr>
      <w:rPr>
        <w:rFonts w:ascii="Symbol" w:hAnsi="Symbol" w:hint="default"/>
      </w:rPr>
    </w:lvl>
    <w:lvl w:ilvl="4" w:tplc="9014B40C" w:tentative="1">
      <w:start w:val="1"/>
      <w:numFmt w:val="bullet"/>
      <w:lvlText w:val="o"/>
      <w:lvlJc w:val="left"/>
      <w:pPr>
        <w:ind w:left="4320" w:hanging="360"/>
      </w:pPr>
      <w:rPr>
        <w:rFonts w:ascii="Courier New" w:hAnsi="Courier New" w:cs="Courier New" w:hint="default"/>
      </w:rPr>
    </w:lvl>
    <w:lvl w:ilvl="5" w:tplc="A3B4D2E4" w:tentative="1">
      <w:start w:val="1"/>
      <w:numFmt w:val="bullet"/>
      <w:lvlText w:val=""/>
      <w:lvlJc w:val="left"/>
      <w:pPr>
        <w:ind w:left="5040" w:hanging="360"/>
      </w:pPr>
      <w:rPr>
        <w:rFonts w:ascii="Wingdings" w:hAnsi="Wingdings" w:hint="default"/>
      </w:rPr>
    </w:lvl>
    <w:lvl w:ilvl="6" w:tplc="2F0AD888" w:tentative="1">
      <w:start w:val="1"/>
      <w:numFmt w:val="bullet"/>
      <w:lvlText w:val=""/>
      <w:lvlJc w:val="left"/>
      <w:pPr>
        <w:ind w:left="5760" w:hanging="360"/>
      </w:pPr>
      <w:rPr>
        <w:rFonts w:ascii="Symbol" w:hAnsi="Symbol" w:hint="default"/>
      </w:rPr>
    </w:lvl>
    <w:lvl w:ilvl="7" w:tplc="602E6144" w:tentative="1">
      <w:start w:val="1"/>
      <w:numFmt w:val="bullet"/>
      <w:lvlText w:val="o"/>
      <w:lvlJc w:val="left"/>
      <w:pPr>
        <w:ind w:left="6480" w:hanging="360"/>
      </w:pPr>
      <w:rPr>
        <w:rFonts w:ascii="Courier New" w:hAnsi="Courier New" w:cs="Courier New" w:hint="default"/>
      </w:rPr>
    </w:lvl>
    <w:lvl w:ilvl="8" w:tplc="E1A2AE82" w:tentative="1">
      <w:start w:val="1"/>
      <w:numFmt w:val="bullet"/>
      <w:lvlText w:val=""/>
      <w:lvlJc w:val="left"/>
      <w:pPr>
        <w:ind w:left="7200" w:hanging="360"/>
      </w:pPr>
      <w:rPr>
        <w:rFonts w:ascii="Wingdings" w:hAnsi="Wingdings" w:hint="default"/>
      </w:rPr>
    </w:lvl>
  </w:abstractNum>
  <w:abstractNum w:abstractNumId="2" w15:restartNumberingAfterBreak="0">
    <w:nsid w:val="08107161"/>
    <w:multiLevelType w:val="multilevel"/>
    <w:tmpl w:val="50E286CE"/>
    <w:lvl w:ilvl="0">
      <w:start w:val="2"/>
      <w:numFmt w:val="decimal"/>
      <w:pStyle w:val="Schedule"/>
      <w:lvlText w:val="Schedule %1"/>
      <w:lvlJc w:val="left"/>
      <w:pPr>
        <w:tabs>
          <w:tab w:val="num" w:pos="0"/>
        </w:tabs>
        <w:ind w:left="360" w:hanging="360"/>
      </w:pPr>
      <w:rPr>
        <w:rFonts w:ascii="Raleway SemiBold" w:hAnsi="Raleway SemiBold" w:hint="default"/>
        <w:color w:val="007A53"/>
        <w:sz w:val="44"/>
        <w:szCs w:val="44"/>
      </w:rPr>
    </w:lvl>
    <w:lvl w:ilvl="1">
      <w:numFmt w:val="none"/>
      <w:lvlRestart w:val="0"/>
      <w:suff w:val="nothing"/>
      <w:lvlText w:val=""/>
      <w:lvlJc w:val="left"/>
      <w:pPr>
        <w:ind w:left="0" w:firstLine="0"/>
      </w:pPr>
      <w:rPr>
        <w:rFonts w:hint="default"/>
      </w:rPr>
    </w:lvl>
    <w:lvl w:ilvl="2">
      <w:numFmt w:val="none"/>
      <w:lvlRestart w:val="0"/>
      <w:suff w:val="nothing"/>
      <w:lvlText w:val=""/>
      <w:lvlJc w:val="left"/>
      <w:pPr>
        <w:ind w:left="0" w:firstLine="0"/>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3" w15:restartNumberingAfterBreak="0">
    <w:nsid w:val="0A8E0C45"/>
    <w:multiLevelType w:val="hybridMultilevel"/>
    <w:tmpl w:val="1F706D12"/>
    <w:lvl w:ilvl="0" w:tplc="08090017">
      <w:start w:val="1"/>
      <w:numFmt w:val="lowerLetter"/>
      <w:lvlText w:val="%1)"/>
      <w:lvlJc w:val="left"/>
      <w:pPr>
        <w:ind w:left="1440" w:hanging="360"/>
      </w:pPr>
    </w:lvl>
    <w:lvl w:ilvl="1" w:tplc="A68CC380">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5C6710"/>
    <w:multiLevelType w:val="multilevel"/>
    <w:tmpl w:val="74A8C1EA"/>
    <w:lvl w:ilvl="0">
      <w:start w:val="1"/>
      <w:numFmt w:val="decimal"/>
      <w:pStyle w:val="Boldsubheading"/>
      <w:lvlText w:val="%1."/>
      <w:lvlJc w:val="left"/>
      <w:pPr>
        <w:ind w:left="6456" w:hanging="360"/>
      </w:pPr>
      <w:rPr>
        <w:b/>
        <w:bCs/>
      </w:rPr>
    </w:lvl>
    <w:lvl w:ilvl="1">
      <w:start w:val="1"/>
      <w:numFmt w:val="decimal"/>
      <w:lvlText w:val="%1.%2."/>
      <w:lvlJc w:val="left"/>
      <w:pPr>
        <w:ind w:left="858"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4509FB"/>
    <w:multiLevelType w:val="multilevel"/>
    <w:tmpl w:val="1CE279FC"/>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763888"/>
    <w:multiLevelType w:val="multilevel"/>
    <w:tmpl w:val="87FA272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0C7DDA"/>
    <w:multiLevelType w:val="multilevel"/>
    <w:tmpl w:val="488ECC5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248AA"/>
    <w:multiLevelType w:val="hybridMultilevel"/>
    <w:tmpl w:val="DD966E56"/>
    <w:lvl w:ilvl="0" w:tplc="FFFFFFFF">
      <w:start w:val="1"/>
      <w:numFmt w:val="lowerRoman"/>
      <w:lvlText w:val="%1."/>
      <w:lvlJc w:val="righ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E82F3A"/>
    <w:multiLevelType w:val="hybridMultilevel"/>
    <w:tmpl w:val="1DF80854"/>
    <w:lvl w:ilvl="0" w:tplc="0DFCC6CE">
      <w:start w:val="1"/>
      <w:numFmt w:val="decimal"/>
      <w:pStyle w:val="ScheduleHeading-Single"/>
      <w:lvlText w:val="Schedule"/>
      <w:lvlJc w:val="left"/>
      <w:pPr>
        <w:tabs>
          <w:tab w:val="num" w:pos="720"/>
        </w:tabs>
        <w:ind w:left="720" w:hanging="720"/>
      </w:pPr>
      <w:rPr>
        <w:color w:val="000000"/>
      </w:rPr>
    </w:lvl>
    <w:lvl w:ilvl="1" w:tplc="7E3098BC" w:tentative="1">
      <w:start w:val="1"/>
      <w:numFmt w:val="lowerLetter"/>
      <w:lvlText w:val="%2."/>
      <w:lvlJc w:val="left"/>
      <w:pPr>
        <w:tabs>
          <w:tab w:val="num" w:pos="1440"/>
        </w:tabs>
        <w:ind w:left="1440" w:hanging="360"/>
      </w:pPr>
    </w:lvl>
    <w:lvl w:ilvl="2" w:tplc="CC348EF6" w:tentative="1">
      <w:start w:val="1"/>
      <w:numFmt w:val="lowerRoman"/>
      <w:lvlText w:val="%3."/>
      <w:lvlJc w:val="right"/>
      <w:pPr>
        <w:tabs>
          <w:tab w:val="num" w:pos="2160"/>
        </w:tabs>
        <w:ind w:left="2160" w:hanging="180"/>
      </w:pPr>
    </w:lvl>
    <w:lvl w:ilvl="3" w:tplc="0F6ABB8A" w:tentative="1">
      <w:start w:val="1"/>
      <w:numFmt w:val="decimal"/>
      <w:lvlText w:val="%4."/>
      <w:lvlJc w:val="left"/>
      <w:pPr>
        <w:tabs>
          <w:tab w:val="num" w:pos="2880"/>
        </w:tabs>
        <w:ind w:left="2880" w:hanging="360"/>
      </w:pPr>
    </w:lvl>
    <w:lvl w:ilvl="4" w:tplc="34CCC422" w:tentative="1">
      <w:start w:val="1"/>
      <w:numFmt w:val="lowerLetter"/>
      <w:lvlText w:val="%5."/>
      <w:lvlJc w:val="left"/>
      <w:pPr>
        <w:tabs>
          <w:tab w:val="num" w:pos="3600"/>
        </w:tabs>
        <w:ind w:left="3600" w:hanging="360"/>
      </w:pPr>
    </w:lvl>
    <w:lvl w:ilvl="5" w:tplc="C34A5FF2" w:tentative="1">
      <w:start w:val="1"/>
      <w:numFmt w:val="lowerRoman"/>
      <w:lvlText w:val="%6."/>
      <w:lvlJc w:val="right"/>
      <w:pPr>
        <w:tabs>
          <w:tab w:val="num" w:pos="4320"/>
        </w:tabs>
        <w:ind w:left="4320" w:hanging="180"/>
      </w:pPr>
    </w:lvl>
    <w:lvl w:ilvl="6" w:tplc="481CA618" w:tentative="1">
      <w:start w:val="1"/>
      <w:numFmt w:val="decimal"/>
      <w:lvlText w:val="%7."/>
      <w:lvlJc w:val="left"/>
      <w:pPr>
        <w:tabs>
          <w:tab w:val="num" w:pos="5040"/>
        </w:tabs>
        <w:ind w:left="5040" w:hanging="360"/>
      </w:pPr>
    </w:lvl>
    <w:lvl w:ilvl="7" w:tplc="84C4BE96" w:tentative="1">
      <w:start w:val="1"/>
      <w:numFmt w:val="lowerLetter"/>
      <w:lvlText w:val="%8."/>
      <w:lvlJc w:val="left"/>
      <w:pPr>
        <w:tabs>
          <w:tab w:val="num" w:pos="5760"/>
        </w:tabs>
        <w:ind w:left="5760" w:hanging="360"/>
      </w:pPr>
    </w:lvl>
    <w:lvl w:ilvl="8" w:tplc="1A0E0B04" w:tentative="1">
      <w:start w:val="1"/>
      <w:numFmt w:val="lowerRoman"/>
      <w:lvlText w:val="%9."/>
      <w:lvlJc w:val="right"/>
      <w:pPr>
        <w:tabs>
          <w:tab w:val="num" w:pos="6480"/>
        </w:tabs>
        <w:ind w:left="6480" w:hanging="180"/>
      </w:pPr>
    </w:lvl>
  </w:abstractNum>
  <w:abstractNum w:abstractNumId="11" w15:restartNumberingAfterBreak="0">
    <w:nsid w:val="24D538D0"/>
    <w:multiLevelType w:val="hybridMultilevel"/>
    <w:tmpl w:val="55200082"/>
    <w:lvl w:ilvl="0" w:tplc="FFFFFFFF">
      <w:start w:val="1"/>
      <w:numFmt w:val="lowerRoman"/>
      <w:lvlText w:val="%1."/>
      <w:lvlJc w:val="right"/>
      <w:pPr>
        <w:ind w:left="720" w:hanging="360"/>
      </w:pPr>
    </w:lvl>
    <w:lvl w:ilvl="1" w:tplc="0809001B">
      <w:start w:val="1"/>
      <w:numFmt w:val="lowerRoman"/>
      <w:lvlText w:val="%2."/>
      <w:lvlJc w:val="righ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00E4C"/>
    <w:multiLevelType w:val="hybridMultilevel"/>
    <w:tmpl w:val="97C4AA26"/>
    <w:lvl w:ilvl="0" w:tplc="0770A97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538C568" w:tentative="1">
      <w:start w:val="1"/>
      <w:numFmt w:val="lowerLetter"/>
      <w:lvlText w:val="%2."/>
      <w:lvlJc w:val="left"/>
      <w:pPr>
        <w:ind w:left="1440" w:hanging="360"/>
      </w:pPr>
    </w:lvl>
    <w:lvl w:ilvl="2" w:tplc="D7B24E5C" w:tentative="1">
      <w:start w:val="1"/>
      <w:numFmt w:val="lowerRoman"/>
      <w:lvlText w:val="%3."/>
      <w:lvlJc w:val="right"/>
      <w:pPr>
        <w:ind w:left="2160" w:hanging="180"/>
      </w:pPr>
    </w:lvl>
    <w:lvl w:ilvl="3" w:tplc="AE02FC58" w:tentative="1">
      <w:start w:val="1"/>
      <w:numFmt w:val="decimal"/>
      <w:lvlText w:val="%4."/>
      <w:lvlJc w:val="left"/>
      <w:pPr>
        <w:ind w:left="2880" w:hanging="360"/>
      </w:pPr>
    </w:lvl>
    <w:lvl w:ilvl="4" w:tplc="8946DB18" w:tentative="1">
      <w:start w:val="1"/>
      <w:numFmt w:val="lowerLetter"/>
      <w:lvlText w:val="%5."/>
      <w:lvlJc w:val="left"/>
      <w:pPr>
        <w:ind w:left="3600" w:hanging="360"/>
      </w:pPr>
    </w:lvl>
    <w:lvl w:ilvl="5" w:tplc="E2BA8CF6" w:tentative="1">
      <w:start w:val="1"/>
      <w:numFmt w:val="lowerRoman"/>
      <w:lvlText w:val="%6."/>
      <w:lvlJc w:val="right"/>
      <w:pPr>
        <w:ind w:left="4320" w:hanging="180"/>
      </w:pPr>
    </w:lvl>
    <w:lvl w:ilvl="6" w:tplc="4FE453E8" w:tentative="1">
      <w:start w:val="1"/>
      <w:numFmt w:val="decimal"/>
      <w:lvlText w:val="%7."/>
      <w:lvlJc w:val="left"/>
      <w:pPr>
        <w:ind w:left="5040" w:hanging="360"/>
      </w:pPr>
    </w:lvl>
    <w:lvl w:ilvl="7" w:tplc="6974DF10" w:tentative="1">
      <w:start w:val="1"/>
      <w:numFmt w:val="lowerLetter"/>
      <w:lvlText w:val="%8."/>
      <w:lvlJc w:val="left"/>
      <w:pPr>
        <w:ind w:left="5760" w:hanging="360"/>
      </w:pPr>
    </w:lvl>
    <w:lvl w:ilvl="8" w:tplc="0246B406" w:tentative="1">
      <w:start w:val="1"/>
      <w:numFmt w:val="lowerRoman"/>
      <w:lvlText w:val="%9."/>
      <w:lvlJc w:val="right"/>
      <w:pPr>
        <w:ind w:left="6480" w:hanging="180"/>
      </w:pPr>
    </w:lvl>
  </w:abstractNum>
  <w:abstractNum w:abstractNumId="13" w15:restartNumberingAfterBreak="0">
    <w:nsid w:val="29C94F29"/>
    <w:multiLevelType w:val="hybridMultilevel"/>
    <w:tmpl w:val="4CBC2A34"/>
    <w:lvl w:ilvl="0" w:tplc="EC44766C">
      <w:start w:val="1"/>
      <w:numFmt w:val="decimal"/>
      <w:pStyle w:val="QuestionParagraph"/>
      <w:lvlText w:val="%1."/>
      <w:lvlJc w:val="left"/>
      <w:pPr>
        <w:ind w:left="720" w:hanging="360"/>
      </w:pPr>
      <w:rPr>
        <w:color w:val="000000"/>
      </w:rPr>
    </w:lvl>
    <w:lvl w:ilvl="1" w:tplc="AC244B2A" w:tentative="1">
      <w:start w:val="1"/>
      <w:numFmt w:val="lowerLetter"/>
      <w:lvlText w:val="%2."/>
      <w:lvlJc w:val="left"/>
      <w:pPr>
        <w:ind w:left="1440" w:hanging="360"/>
      </w:pPr>
    </w:lvl>
    <w:lvl w:ilvl="2" w:tplc="E4201B92" w:tentative="1">
      <w:start w:val="1"/>
      <w:numFmt w:val="lowerRoman"/>
      <w:lvlText w:val="%3."/>
      <w:lvlJc w:val="right"/>
      <w:pPr>
        <w:ind w:left="2160" w:hanging="180"/>
      </w:pPr>
    </w:lvl>
    <w:lvl w:ilvl="3" w:tplc="0786DCA0" w:tentative="1">
      <w:start w:val="1"/>
      <w:numFmt w:val="decimal"/>
      <w:lvlText w:val="%4."/>
      <w:lvlJc w:val="left"/>
      <w:pPr>
        <w:ind w:left="2880" w:hanging="360"/>
      </w:pPr>
    </w:lvl>
    <w:lvl w:ilvl="4" w:tplc="A4D85DB4" w:tentative="1">
      <w:start w:val="1"/>
      <w:numFmt w:val="lowerLetter"/>
      <w:lvlText w:val="%5."/>
      <w:lvlJc w:val="left"/>
      <w:pPr>
        <w:ind w:left="3600" w:hanging="360"/>
      </w:pPr>
    </w:lvl>
    <w:lvl w:ilvl="5" w:tplc="539CFC98" w:tentative="1">
      <w:start w:val="1"/>
      <w:numFmt w:val="lowerRoman"/>
      <w:lvlText w:val="%6."/>
      <w:lvlJc w:val="right"/>
      <w:pPr>
        <w:ind w:left="4320" w:hanging="180"/>
      </w:pPr>
    </w:lvl>
    <w:lvl w:ilvl="6" w:tplc="EC60ADAC" w:tentative="1">
      <w:start w:val="1"/>
      <w:numFmt w:val="decimal"/>
      <w:lvlText w:val="%7."/>
      <w:lvlJc w:val="left"/>
      <w:pPr>
        <w:ind w:left="5040" w:hanging="360"/>
      </w:pPr>
    </w:lvl>
    <w:lvl w:ilvl="7" w:tplc="16AE8E30" w:tentative="1">
      <w:start w:val="1"/>
      <w:numFmt w:val="lowerLetter"/>
      <w:lvlText w:val="%8."/>
      <w:lvlJc w:val="left"/>
      <w:pPr>
        <w:ind w:left="5760" w:hanging="360"/>
      </w:pPr>
    </w:lvl>
    <w:lvl w:ilvl="8" w:tplc="7290779A" w:tentative="1">
      <w:start w:val="1"/>
      <w:numFmt w:val="lowerRoman"/>
      <w:lvlText w:val="%9."/>
      <w:lvlJc w:val="right"/>
      <w:pPr>
        <w:ind w:left="6480" w:hanging="180"/>
      </w:pPr>
    </w:lvl>
  </w:abstractNum>
  <w:abstractNum w:abstractNumId="14" w15:restartNumberingAfterBreak="0">
    <w:nsid w:val="2AC73F71"/>
    <w:multiLevelType w:val="multilevel"/>
    <w:tmpl w:val="512A1596"/>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877DC9"/>
    <w:multiLevelType w:val="multilevel"/>
    <w:tmpl w:val="07F6B608"/>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EB02D3"/>
    <w:multiLevelType w:val="multilevel"/>
    <w:tmpl w:val="9C40ACB0"/>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lowerRoman"/>
      <w:lvlText w:val="%3."/>
      <w:lvlJc w:val="right"/>
      <w:pPr>
        <w:ind w:left="2880" w:hanging="360"/>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0416CA"/>
    <w:multiLevelType w:val="hybridMultilevel"/>
    <w:tmpl w:val="072EDEC8"/>
    <w:lvl w:ilvl="0" w:tplc="436CD37E">
      <w:start w:val="1"/>
      <w:numFmt w:val="bullet"/>
      <w:pStyle w:val="subclause2Bullet2"/>
      <w:lvlText w:val=""/>
      <w:lvlJc w:val="left"/>
      <w:pPr>
        <w:ind w:left="2279" w:hanging="360"/>
      </w:pPr>
      <w:rPr>
        <w:rFonts w:ascii="Symbol" w:hAnsi="Symbol" w:hint="default"/>
        <w:color w:val="000000"/>
      </w:rPr>
    </w:lvl>
    <w:lvl w:ilvl="1" w:tplc="2EC21B08" w:tentative="1">
      <w:start w:val="1"/>
      <w:numFmt w:val="bullet"/>
      <w:lvlText w:val="o"/>
      <w:lvlJc w:val="left"/>
      <w:pPr>
        <w:ind w:left="2999" w:hanging="360"/>
      </w:pPr>
      <w:rPr>
        <w:rFonts w:ascii="Courier New" w:hAnsi="Courier New" w:cs="Courier New" w:hint="default"/>
      </w:rPr>
    </w:lvl>
    <w:lvl w:ilvl="2" w:tplc="4AB6AA54" w:tentative="1">
      <w:start w:val="1"/>
      <w:numFmt w:val="bullet"/>
      <w:lvlText w:val=""/>
      <w:lvlJc w:val="left"/>
      <w:pPr>
        <w:ind w:left="3719" w:hanging="360"/>
      </w:pPr>
      <w:rPr>
        <w:rFonts w:ascii="Wingdings" w:hAnsi="Wingdings" w:hint="default"/>
      </w:rPr>
    </w:lvl>
    <w:lvl w:ilvl="3" w:tplc="D132F52A" w:tentative="1">
      <w:start w:val="1"/>
      <w:numFmt w:val="bullet"/>
      <w:lvlText w:val=""/>
      <w:lvlJc w:val="left"/>
      <w:pPr>
        <w:ind w:left="4439" w:hanging="360"/>
      </w:pPr>
      <w:rPr>
        <w:rFonts w:ascii="Symbol" w:hAnsi="Symbol" w:hint="default"/>
      </w:rPr>
    </w:lvl>
    <w:lvl w:ilvl="4" w:tplc="F8C0A29A" w:tentative="1">
      <w:start w:val="1"/>
      <w:numFmt w:val="bullet"/>
      <w:lvlText w:val="o"/>
      <w:lvlJc w:val="left"/>
      <w:pPr>
        <w:ind w:left="5159" w:hanging="360"/>
      </w:pPr>
      <w:rPr>
        <w:rFonts w:ascii="Courier New" w:hAnsi="Courier New" w:cs="Courier New" w:hint="default"/>
      </w:rPr>
    </w:lvl>
    <w:lvl w:ilvl="5" w:tplc="7DB64204" w:tentative="1">
      <w:start w:val="1"/>
      <w:numFmt w:val="bullet"/>
      <w:lvlText w:val=""/>
      <w:lvlJc w:val="left"/>
      <w:pPr>
        <w:ind w:left="5879" w:hanging="360"/>
      </w:pPr>
      <w:rPr>
        <w:rFonts w:ascii="Wingdings" w:hAnsi="Wingdings" w:hint="default"/>
      </w:rPr>
    </w:lvl>
    <w:lvl w:ilvl="6" w:tplc="052CA0F4" w:tentative="1">
      <w:start w:val="1"/>
      <w:numFmt w:val="bullet"/>
      <w:lvlText w:val=""/>
      <w:lvlJc w:val="left"/>
      <w:pPr>
        <w:ind w:left="6599" w:hanging="360"/>
      </w:pPr>
      <w:rPr>
        <w:rFonts w:ascii="Symbol" w:hAnsi="Symbol" w:hint="default"/>
      </w:rPr>
    </w:lvl>
    <w:lvl w:ilvl="7" w:tplc="20525408" w:tentative="1">
      <w:start w:val="1"/>
      <w:numFmt w:val="bullet"/>
      <w:lvlText w:val="o"/>
      <w:lvlJc w:val="left"/>
      <w:pPr>
        <w:ind w:left="7319" w:hanging="360"/>
      </w:pPr>
      <w:rPr>
        <w:rFonts w:ascii="Courier New" w:hAnsi="Courier New" w:cs="Courier New" w:hint="default"/>
      </w:rPr>
    </w:lvl>
    <w:lvl w:ilvl="8" w:tplc="3572D4AA" w:tentative="1">
      <w:start w:val="1"/>
      <w:numFmt w:val="bullet"/>
      <w:lvlText w:val=""/>
      <w:lvlJc w:val="left"/>
      <w:pPr>
        <w:ind w:left="8039" w:hanging="360"/>
      </w:pPr>
      <w:rPr>
        <w:rFonts w:ascii="Wingdings" w:hAnsi="Wingdings" w:hint="default"/>
      </w:rPr>
    </w:lvl>
  </w:abstractNum>
  <w:abstractNum w:abstractNumId="18" w15:restartNumberingAfterBreak="0">
    <w:nsid w:val="31E9741F"/>
    <w:multiLevelType w:val="hybridMultilevel"/>
    <w:tmpl w:val="0CAC7D4E"/>
    <w:lvl w:ilvl="0" w:tplc="B03ED2E8">
      <w:start w:val="1"/>
      <w:numFmt w:val="bullet"/>
      <w:pStyle w:val="BulletList2"/>
      <w:lvlText w:val=""/>
      <w:lvlJc w:val="left"/>
      <w:pPr>
        <w:tabs>
          <w:tab w:val="num" w:pos="1077"/>
        </w:tabs>
        <w:ind w:left="1077" w:hanging="357"/>
      </w:pPr>
      <w:rPr>
        <w:rFonts w:ascii="Symbol" w:hAnsi="Symbol" w:hint="default"/>
        <w:color w:val="000000"/>
      </w:rPr>
    </w:lvl>
    <w:lvl w:ilvl="1" w:tplc="A6A6E18A" w:tentative="1">
      <w:start w:val="1"/>
      <w:numFmt w:val="bullet"/>
      <w:lvlText w:val="o"/>
      <w:lvlJc w:val="left"/>
      <w:pPr>
        <w:tabs>
          <w:tab w:val="num" w:pos="1440"/>
        </w:tabs>
        <w:ind w:left="1440" w:hanging="360"/>
      </w:pPr>
      <w:rPr>
        <w:rFonts w:ascii="Courier New" w:hAnsi="Courier New" w:cs="Courier New" w:hint="default"/>
      </w:rPr>
    </w:lvl>
    <w:lvl w:ilvl="2" w:tplc="F5E869F0" w:tentative="1">
      <w:start w:val="1"/>
      <w:numFmt w:val="bullet"/>
      <w:lvlText w:val=""/>
      <w:lvlJc w:val="left"/>
      <w:pPr>
        <w:tabs>
          <w:tab w:val="num" w:pos="2160"/>
        </w:tabs>
        <w:ind w:left="2160" w:hanging="360"/>
      </w:pPr>
      <w:rPr>
        <w:rFonts w:ascii="Wingdings" w:hAnsi="Wingdings" w:hint="default"/>
      </w:rPr>
    </w:lvl>
    <w:lvl w:ilvl="3" w:tplc="72104640" w:tentative="1">
      <w:start w:val="1"/>
      <w:numFmt w:val="bullet"/>
      <w:lvlText w:val=""/>
      <w:lvlJc w:val="left"/>
      <w:pPr>
        <w:tabs>
          <w:tab w:val="num" w:pos="2880"/>
        </w:tabs>
        <w:ind w:left="2880" w:hanging="360"/>
      </w:pPr>
      <w:rPr>
        <w:rFonts w:ascii="Symbol" w:hAnsi="Symbol" w:hint="default"/>
      </w:rPr>
    </w:lvl>
    <w:lvl w:ilvl="4" w:tplc="64FA38EC" w:tentative="1">
      <w:start w:val="1"/>
      <w:numFmt w:val="bullet"/>
      <w:lvlText w:val="o"/>
      <w:lvlJc w:val="left"/>
      <w:pPr>
        <w:tabs>
          <w:tab w:val="num" w:pos="3600"/>
        </w:tabs>
        <w:ind w:left="3600" w:hanging="360"/>
      </w:pPr>
      <w:rPr>
        <w:rFonts w:ascii="Courier New" w:hAnsi="Courier New" w:cs="Courier New" w:hint="default"/>
      </w:rPr>
    </w:lvl>
    <w:lvl w:ilvl="5" w:tplc="388EEED0" w:tentative="1">
      <w:start w:val="1"/>
      <w:numFmt w:val="bullet"/>
      <w:lvlText w:val=""/>
      <w:lvlJc w:val="left"/>
      <w:pPr>
        <w:tabs>
          <w:tab w:val="num" w:pos="4320"/>
        </w:tabs>
        <w:ind w:left="4320" w:hanging="360"/>
      </w:pPr>
      <w:rPr>
        <w:rFonts w:ascii="Wingdings" w:hAnsi="Wingdings" w:hint="default"/>
      </w:rPr>
    </w:lvl>
    <w:lvl w:ilvl="6" w:tplc="395E39F2" w:tentative="1">
      <w:start w:val="1"/>
      <w:numFmt w:val="bullet"/>
      <w:lvlText w:val=""/>
      <w:lvlJc w:val="left"/>
      <w:pPr>
        <w:tabs>
          <w:tab w:val="num" w:pos="5040"/>
        </w:tabs>
        <w:ind w:left="5040" w:hanging="360"/>
      </w:pPr>
      <w:rPr>
        <w:rFonts w:ascii="Symbol" w:hAnsi="Symbol" w:hint="default"/>
      </w:rPr>
    </w:lvl>
    <w:lvl w:ilvl="7" w:tplc="454A760E" w:tentative="1">
      <w:start w:val="1"/>
      <w:numFmt w:val="bullet"/>
      <w:lvlText w:val="o"/>
      <w:lvlJc w:val="left"/>
      <w:pPr>
        <w:tabs>
          <w:tab w:val="num" w:pos="5760"/>
        </w:tabs>
        <w:ind w:left="5760" w:hanging="360"/>
      </w:pPr>
      <w:rPr>
        <w:rFonts w:ascii="Courier New" w:hAnsi="Courier New" w:cs="Courier New" w:hint="default"/>
      </w:rPr>
    </w:lvl>
    <w:lvl w:ilvl="8" w:tplc="5DCCEF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F1BB4"/>
    <w:multiLevelType w:val="multilevel"/>
    <w:tmpl w:val="7008639C"/>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C668D"/>
    <w:multiLevelType w:val="hybridMultilevel"/>
    <w:tmpl w:val="594C4DAE"/>
    <w:lvl w:ilvl="0" w:tplc="94AC156E">
      <w:start w:val="1"/>
      <w:numFmt w:val="bullet"/>
      <w:pStyle w:val="Bullet4"/>
      <w:lvlText w:val=""/>
      <w:lvlJc w:val="left"/>
      <w:pPr>
        <w:tabs>
          <w:tab w:val="num" w:pos="2676"/>
        </w:tabs>
        <w:ind w:left="2676" w:hanging="357"/>
      </w:pPr>
      <w:rPr>
        <w:rFonts w:ascii="Symbol" w:hAnsi="Symbol" w:hint="default"/>
        <w:color w:val="000000"/>
      </w:rPr>
    </w:lvl>
    <w:lvl w:ilvl="1" w:tplc="A076567C" w:tentative="1">
      <w:start w:val="1"/>
      <w:numFmt w:val="bullet"/>
      <w:lvlText w:val="o"/>
      <w:lvlJc w:val="left"/>
      <w:pPr>
        <w:tabs>
          <w:tab w:val="num" w:pos="1440"/>
        </w:tabs>
        <w:ind w:left="1440" w:hanging="360"/>
      </w:pPr>
      <w:rPr>
        <w:rFonts w:ascii="Courier New" w:hAnsi="Courier New" w:cs="Courier New" w:hint="default"/>
      </w:rPr>
    </w:lvl>
    <w:lvl w:ilvl="2" w:tplc="2D162948" w:tentative="1">
      <w:start w:val="1"/>
      <w:numFmt w:val="bullet"/>
      <w:lvlText w:val=""/>
      <w:lvlJc w:val="left"/>
      <w:pPr>
        <w:tabs>
          <w:tab w:val="num" w:pos="2160"/>
        </w:tabs>
        <w:ind w:left="2160" w:hanging="360"/>
      </w:pPr>
      <w:rPr>
        <w:rFonts w:ascii="Wingdings" w:hAnsi="Wingdings" w:hint="default"/>
      </w:rPr>
    </w:lvl>
    <w:lvl w:ilvl="3" w:tplc="3D846982" w:tentative="1">
      <w:start w:val="1"/>
      <w:numFmt w:val="bullet"/>
      <w:lvlText w:val=""/>
      <w:lvlJc w:val="left"/>
      <w:pPr>
        <w:tabs>
          <w:tab w:val="num" w:pos="2880"/>
        </w:tabs>
        <w:ind w:left="2880" w:hanging="360"/>
      </w:pPr>
      <w:rPr>
        <w:rFonts w:ascii="Symbol" w:hAnsi="Symbol" w:hint="default"/>
      </w:rPr>
    </w:lvl>
    <w:lvl w:ilvl="4" w:tplc="3060574E" w:tentative="1">
      <w:start w:val="1"/>
      <w:numFmt w:val="bullet"/>
      <w:lvlText w:val="o"/>
      <w:lvlJc w:val="left"/>
      <w:pPr>
        <w:tabs>
          <w:tab w:val="num" w:pos="3600"/>
        </w:tabs>
        <w:ind w:left="3600" w:hanging="360"/>
      </w:pPr>
      <w:rPr>
        <w:rFonts w:ascii="Courier New" w:hAnsi="Courier New" w:cs="Courier New" w:hint="default"/>
      </w:rPr>
    </w:lvl>
    <w:lvl w:ilvl="5" w:tplc="A06865A2" w:tentative="1">
      <w:start w:val="1"/>
      <w:numFmt w:val="bullet"/>
      <w:lvlText w:val=""/>
      <w:lvlJc w:val="left"/>
      <w:pPr>
        <w:tabs>
          <w:tab w:val="num" w:pos="4320"/>
        </w:tabs>
        <w:ind w:left="4320" w:hanging="360"/>
      </w:pPr>
      <w:rPr>
        <w:rFonts w:ascii="Wingdings" w:hAnsi="Wingdings" w:hint="default"/>
      </w:rPr>
    </w:lvl>
    <w:lvl w:ilvl="6" w:tplc="86724340" w:tentative="1">
      <w:start w:val="1"/>
      <w:numFmt w:val="bullet"/>
      <w:lvlText w:val=""/>
      <w:lvlJc w:val="left"/>
      <w:pPr>
        <w:tabs>
          <w:tab w:val="num" w:pos="5040"/>
        </w:tabs>
        <w:ind w:left="5040" w:hanging="360"/>
      </w:pPr>
      <w:rPr>
        <w:rFonts w:ascii="Symbol" w:hAnsi="Symbol" w:hint="default"/>
      </w:rPr>
    </w:lvl>
    <w:lvl w:ilvl="7" w:tplc="49302D02" w:tentative="1">
      <w:start w:val="1"/>
      <w:numFmt w:val="bullet"/>
      <w:lvlText w:val="o"/>
      <w:lvlJc w:val="left"/>
      <w:pPr>
        <w:tabs>
          <w:tab w:val="num" w:pos="5760"/>
        </w:tabs>
        <w:ind w:left="5760" w:hanging="360"/>
      </w:pPr>
      <w:rPr>
        <w:rFonts w:ascii="Courier New" w:hAnsi="Courier New" w:cs="Courier New" w:hint="default"/>
      </w:rPr>
    </w:lvl>
    <w:lvl w:ilvl="8" w:tplc="130AAC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87EF9"/>
    <w:multiLevelType w:val="multilevel"/>
    <w:tmpl w:val="0DB893D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3" w15:restartNumberingAfterBreak="0">
    <w:nsid w:val="38130038"/>
    <w:multiLevelType w:val="hybridMultilevel"/>
    <w:tmpl w:val="FF8A0FAE"/>
    <w:lvl w:ilvl="0" w:tplc="2C3C40E6">
      <w:start w:val="1"/>
      <w:numFmt w:val="bullet"/>
      <w:pStyle w:val="ClauseBullet2"/>
      <w:lvlText w:val=""/>
      <w:lvlJc w:val="left"/>
      <w:pPr>
        <w:ind w:left="1440" w:hanging="360"/>
      </w:pPr>
      <w:rPr>
        <w:rFonts w:ascii="Symbol" w:hAnsi="Symbol" w:hint="default"/>
        <w:color w:val="000000"/>
      </w:rPr>
    </w:lvl>
    <w:lvl w:ilvl="1" w:tplc="39225204" w:tentative="1">
      <w:start w:val="1"/>
      <w:numFmt w:val="bullet"/>
      <w:lvlText w:val="o"/>
      <w:lvlJc w:val="left"/>
      <w:pPr>
        <w:ind w:left="2160" w:hanging="360"/>
      </w:pPr>
      <w:rPr>
        <w:rFonts w:ascii="Courier New" w:hAnsi="Courier New" w:cs="Courier New" w:hint="default"/>
      </w:rPr>
    </w:lvl>
    <w:lvl w:ilvl="2" w:tplc="E6A04F9C" w:tentative="1">
      <w:start w:val="1"/>
      <w:numFmt w:val="bullet"/>
      <w:lvlText w:val=""/>
      <w:lvlJc w:val="left"/>
      <w:pPr>
        <w:ind w:left="2880" w:hanging="360"/>
      </w:pPr>
      <w:rPr>
        <w:rFonts w:ascii="Wingdings" w:hAnsi="Wingdings" w:hint="default"/>
      </w:rPr>
    </w:lvl>
    <w:lvl w:ilvl="3" w:tplc="A1E2DAC2" w:tentative="1">
      <w:start w:val="1"/>
      <w:numFmt w:val="bullet"/>
      <w:lvlText w:val=""/>
      <w:lvlJc w:val="left"/>
      <w:pPr>
        <w:ind w:left="3600" w:hanging="360"/>
      </w:pPr>
      <w:rPr>
        <w:rFonts w:ascii="Symbol" w:hAnsi="Symbol" w:hint="default"/>
      </w:rPr>
    </w:lvl>
    <w:lvl w:ilvl="4" w:tplc="FBAEF21C" w:tentative="1">
      <w:start w:val="1"/>
      <w:numFmt w:val="bullet"/>
      <w:lvlText w:val="o"/>
      <w:lvlJc w:val="left"/>
      <w:pPr>
        <w:ind w:left="4320" w:hanging="360"/>
      </w:pPr>
      <w:rPr>
        <w:rFonts w:ascii="Courier New" w:hAnsi="Courier New" w:cs="Courier New" w:hint="default"/>
      </w:rPr>
    </w:lvl>
    <w:lvl w:ilvl="5" w:tplc="A2DEB72E" w:tentative="1">
      <w:start w:val="1"/>
      <w:numFmt w:val="bullet"/>
      <w:lvlText w:val=""/>
      <w:lvlJc w:val="left"/>
      <w:pPr>
        <w:ind w:left="5040" w:hanging="360"/>
      </w:pPr>
      <w:rPr>
        <w:rFonts w:ascii="Wingdings" w:hAnsi="Wingdings" w:hint="default"/>
      </w:rPr>
    </w:lvl>
    <w:lvl w:ilvl="6" w:tplc="F8184D62" w:tentative="1">
      <w:start w:val="1"/>
      <w:numFmt w:val="bullet"/>
      <w:lvlText w:val=""/>
      <w:lvlJc w:val="left"/>
      <w:pPr>
        <w:ind w:left="5760" w:hanging="360"/>
      </w:pPr>
      <w:rPr>
        <w:rFonts w:ascii="Symbol" w:hAnsi="Symbol" w:hint="default"/>
      </w:rPr>
    </w:lvl>
    <w:lvl w:ilvl="7" w:tplc="114E1BC0" w:tentative="1">
      <w:start w:val="1"/>
      <w:numFmt w:val="bullet"/>
      <w:lvlText w:val="o"/>
      <w:lvlJc w:val="left"/>
      <w:pPr>
        <w:ind w:left="6480" w:hanging="360"/>
      </w:pPr>
      <w:rPr>
        <w:rFonts w:ascii="Courier New" w:hAnsi="Courier New" w:cs="Courier New" w:hint="default"/>
      </w:rPr>
    </w:lvl>
    <w:lvl w:ilvl="8" w:tplc="D6AC2EA6" w:tentative="1">
      <w:start w:val="1"/>
      <w:numFmt w:val="bullet"/>
      <w:lvlText w:val=""/>
      <w:lvlJc w:val="left"/>
      <w:pPr>
        <w:ind w:left="7200" w:hanging="360"/>
      </w:pPr>
      <w:rPr>
        <w:rFonts w:ascii="Wingdings" w:hAnsi="Wingdings" w:hint="default"/>
      </w:rPr>
    </w:lvl>
  </w:abstractNum>
  <w:abstractNum w:abstractNumId="24" w15:restartNumberingAfterBreak="0">
    <w:nsid w:val="3A2E4073"/>
    <w:multiLevelType w:val="multilevel"/>
    <w:tmpl w:val="F30A71D0"/>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2776A"/>
    <w:multiLevelType w:val="multilevel"/>
    <w:tmpl w:val="F44C9ADC"/>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F50C91"/>
    <w:multiLevelType w:val="multilevel"/>
    <w:tmpl w:val="25D00B90"/>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327C97"/>
    <w:multiLevelType w:val="multilevel"/>
    <w:tmpl w:val="CC264B50"/>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D67987"/>
    <w:multiLevelType w:val="hybridMultilevel"/>
    <w:tmpl w:val="EBD6FB80"/>
    <w:lvl w:ilvl="0" w:tplc="85A0DFD0">
      <w:start w:val="1"/>
      <w:numFmt w:val="bullet"/>
      <w:pStyle w:val="subclause1Bullet2"/>
      <w:lvlText w:val=""/>
      <w:lvlJc w:val="left"/>
      <w:pPr>
        <w:ind w:left="1440" w:hanging="360"/>
      </w:pPr>
      <w:rPr>
        <w:rFonts w:ascii="Symbol" w:hAnsi="Symbol" w:hint="default"/>
        <w:color w:val="000000"/>
      </w:rPr>
    </w:lvl>
    <w:lvl w:ilvl="1" w:tplc="C12EB6E0" w:tentative="1">
      <w:start w:val="1"/>
      <w:numFmt w:val="bullet"/>
      <w:lvlText w:val="o"/>
      <w:lvlJc w:val="left"/>
      <w:pPr>
        <w:ind w:left="2160" w:hanging="360"/>
      </w:pPr>
      <w:rPr>
        <w:rFonts w:ascii="Courier New" w:hAnsi="Courier New" w:cs="Courier New" w:hint="default"/>
      </w:rPr>
    </w:lvl>
    <w:lvl w:ilvl="2" w:tplc="29FADD68" w:tentative="1">
      <w:start w:val="1"/>
      <w:numFmt w:val="bullet"/>
      <w:lvlText w:val=""/>
      <w:lvlJc w:val="left"/>
      <w:pPr>
        <w:ind w:left="2880" w:hanging="360"/>
      </w:pPr>
      <w:rPr>
        <w:rFonts w:ascii="Wingdings" w:hAnsi="Wingdings" w:hint="default"/>
      </w:rPr>
    </w:lvl>
    <w:lvl w:ilvl="3" w:tplc="88F0C9DC" w:tentative="1">
      <w:start w:val="1"/>
      <w:numFmt w:val="bullet"/>
      <w:lvlText w:val=""/>
      <w:lvlJc w:val="left"/>
      <w:pPr>
        <w:ind w:left="3600" w:hanging="360"/>
      </w:pPr>
      <w:rPr>
        <w:rFonts w:ascii="Symbol" w:hAnsi="Symbol" w:hint="default"/>
      </w:rPr>
    </w:lvl>
    <w:lvl w:ilvl="4" w:tplc="B1327854" w:tentative="1">
      <w:start w:val="1"/>
      <w:numFmt w:val="bullet"/>
      <w:lvlText w:val="o"/>
      <w:lvlJc w:val="left"/>
      <w:pPr>
        <w:ind w:left="4320" w:hanging="360"/>
      </w:pPr>
      <w:rPr>
        <w:rFonts w:ascii="Courier New" w:hAnsi="Courier New" w:cs="Courier New" w:hint="default"/>
      </w:rPr>
    </w:lvl>
    <w:lvl w:ilvl="5" w:tplc="9D02D2D6" w:tentative="1">
      <w:start w:val="1"/>
      <w:numFmt w:val="bullet"/>
      <w:lvlText w:val=""/>
      <w:lvlJc w:val="left"/>
      <w:pPr>
        <w:ind w:left="5040" w:hanging="360"/>
      </w:pPr>
      <w:rPr>
        <w:rFonts w:ascii="Wingdings" w:hAnsi="Wingdings" w:hint="default"/>
      </w:rPr>
    </w:lvl>
    <w:lvl w:ilvl="6" w:tplc="EA8A5CD8" w:tentative="1">
      <w:start w:val="1"/>
      <w:numFmt w:val="bullet"/>
      <w:lvlText w:val=""/>
      <w:lvlJc w:val="left"/>
      <w:pPr>
        <w:ind w:left="5760" w:hanging="360"/>
      </w:pPr>
      <w:rPr>
        <w:rFonts w:ascii="Symbol" w:hAnsi="Symbol" w:hint="default"/>
      </w:rPr>
    </w:lvl>
    <w:lvl w:ilvl="7" w:tplc="41629D1C" w:tentative="1">
      <w:start w:val="1"/>
      <w:numFmt w:val="bullet"/>
      <w:lvlText w:val="o"/>
      <w:lvlJc w:val="left"/>
      <w:pPr>
        <w:ind w:left="6480" w:hanging="360"/>
      </w:pPr>
      <w:rPr>
        <w:rFonts w:ascii="Courier New" w:hAnsi="Courier New" w:cs="Courier New" w:hint="default"/>
      </w:rPr>
    </w:lvl>
    <w:lvl w:ilvl="8" w:tplc="B734F2F0"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421C8060">
      <w:start w:val="1"/>
      <w:numFmt w:val="bullet"/>
      <w:pStyle w:val="subclause3Bullet1"/>
      <w:lvlText w:val=""/>
      <w:lvlJc w:val="left"/>
      <w:pPr>
        <w:ind w:left="2988" w:hanging="360"/>
      </w:pPr>
      <w:rPr>
        <w:rFonts w:ascii="Symbol" w:hAnsi="Symbol" w:hint="default"/>
        <w:color w:val="000000"/>
      </w:rPr>
    </w:lvl>
    <w:lvl w:ilvl="1" w:tplc="81843B0A" w:tentative="1">
      <w:start w:val="1"/>
      <w:numFmt w:val="bullet"/>
      <w:lvlText w:val="o"/>
      <w:lvlJc w:val="left"/>
      <w:pPr>
        <w:ind w:left="3708" w:hanging="360"/>
      </w:pPr>
      <w:rPr>
        <w:rFonts w:ascii="Courier New" w:hAnsi="Courier New" w:cs="Courier New" w:hint="default"/>
      </w:rPr>
    </w:lvl>
    <w:lvl w:ilvl="2" w:tplc="60FAC106" w:tentative="1">
      <w:start w:val="1"/>
      <w:numFmt w:val="bullet"/>
      <w:lvlText w:val=""/>
      <w:lvlJc w:val="left"/>
      <w:pPr>
        <w:ind w:left="4428" w:hanging="360"/>
      </w:pPr>
      <w:rPr>
        <w:rFonts w:ascii="Wingdings" w:hAnsi="Wingdings" w:hint="default"/>
      </w:rPr>
    </w:lvl>
    <w:lvl w:ilvl="3" w:tplc="7F8A5D1E" w:tentative="1">
      <w:start w:val="1"/>
      <w:numFmt w:val="bullet"/>
      <w:lvlText w:val=""/>
      <w:lvlJc w:val="left"/>
      <w:pPr>
        <w:ind w:left="5148" w:hanging="360"/>
      </w:pPr>
      <w:rPr>
        <w:rFonts w:ascii="Symbol" w:hAnsi="Symbol" w:hint="default"/>
      </w:rPr>
    </w:lvl>
    <w:lvl w:ilvl="4" w:tplc="D884D2E2" w:tentative="1">
      <w:start w:val="1"/>
      <w:numFmt w:val="bullet"/>
      <w:lvlText w:val="o"/>
      <w:lvlJc w:val="left"/>
      <w:pPr>
        <w:ind w:left="5868" w:hanging="360"/>
      </w:pPr>
      <w:rPr>
        <w:rFonts w:ascii="Courier New" w:hAnsi="Courier New" w:cs="Courier New" w:hint="default"/>
      </w:rPr>
    </w:lvl>
    <w:lvl w:ilvl="5" w:tplc="BF76B348" w:tentative="1">
      <w:start w:val="1"/>
      <w:numFmt w:val="bullet"/>
      <w:lvlText w:val=""/>
      <w:lvlJc w:val="left"/>
      <w:pPr>
        <w:ind w:left="6588" w:hanging="360"/>
      </w:pPr>
      <w:rPr>
        <w:rFonts w:ascii="Wingdings" w:hAnsi="Wingdings" w:hint="default"/>
      </w:rPr>
    </w:lvl>
    <w:lvl w:ilvl="6" w:tplc="568236EE" w:tentative="1">
      <w:start w:val="1"/>
      <w:numFmt w:val="bullet"/>
      <w:lvlText w:val=""/>
      <w:lvlJc w:val="left"/>
      <w:pPr>
        <w:ind w:left="7308" w:hanging="360"/>
      </w:pPr>
      <w:rPr>
        <w:rFonts w:ascii="Symbol" w:hAnsi="Symbol" w:hint="default"/>
      </w:rPr>
    </w:lvl>
    <w:lvl w:ilvl="7" w:tplc="CBB44ECC" w:tentative="1">
      <w:start w:val="1"/>
      <w:numFmt w:val="bullet"/>
      <w:lvlText w:val="o"/>
      <w:lvlJc w:val="left"/>
      <w:pPr>
        <w:ind w:left="8028" w:hanging="360"/>
      </w:pPr>
      <w:rPr>
        <w:rFonts w:ascii="Courier New" w:hAnsi="Courier New" w:cs="Courier New" w:hint="default"/>
      </w:rPr>
    </w:lvl>
    <w:lvl w:ilvl="8" w:tplc="7BB2E196"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69068444">
      <w:start w:val="1"/>
      <w:numFmt w:val="bullet"/>
      <w:pStyle w:val="subclause2Bullet1"/>
      <w:lvlText w:val=""/>
      <w:lvlJc w:val="left"/>
      <w:pPr>
        <w:ind w:left="2279" w:hanging="360"/>
      </w:pPr>
      <w:rPr>
        <w:rFonts w:ascii="Symbol" w:hAnsi="Symbol" w:hint="default"/>
        <w:color w:val="000000"/>
      </w:rPr>
    </w:lvl>
    <w:lvl w:ilvl="1" w:tplc="B914B1F4" w:tentative="1">
      <w:start w:val="1"/>
      <w:numFmt w:val="bullet"/>
      <w:lvlText w:val="o"/>
      <w:lvlJc w:val="left"/>
      <w:pPr>
        <w:ind w:left="2999" w:hanging="360"/>
      </w:pPr>
      <w:rPr>
        <w:rFonts w:ascii="Courier New" w:hAnsi="Courier New" w:cs="Courier New" w:hint="default"/>
      </w:rPr>
    </w:lvl>
    <w:lvl w:ilvl="2" w:tplc="939EAF76" w:tentative="1">
      <w:start w:val="1"/>
      <w:numFmt w:val="bullet"/>
      <w:lvlText w:val=""/>
      <w:lvlJc w:val="left"/>
      <w:pPr>
        <w:ind w:left="3719" w:hanging="360"/>
      </w:pPr>
      <w:rPr>
        <w:rFonts w:ascii="Wingdings" w:hAnsi="Wingdings" w:hint="default"/>
      </w:rPr>
    </w:lvl>
    <w:lvl w:ilvl="3" w:tplc="D7E27F32" w:tentative="1">
      <w:start w:val="1"/>
      <w:numFmt w:val="bullet"/>
      <w:lvlText w:val=""/>
      <w:lvlJc w:val="left"/>
      <w:pPr>
        <w:ind w:left="4439" w:hanging="360"/>
      </w:pPr>
      <w:rPr>
        <w:rFonts w:ascii="Symbol" w:hAnsi="Symbol" w:hint="default"/>
      </w:rPr>
    </w:lvl>
    <w:lvl w:ilvl="4" w:tplc="FF10BBB0" w:tentative="1">
      <w:start w:val="1"/>
      <w:numFmt w:val="bullet"/>
      <w:lvlText w:val="o"/>
      <w:lvlJc w:val="left"/>
      <w:pPr>
        <w:ind w:left="5159" w:hanging="360"/>
      </w:pPr>
      <w:rPr>
        <w:rFonts w:ascii="Courier New" w:hAnsi="Courier New" w:cs="Courier New" w:hint="default"/>
      </w:rPr>
    </w:lvl>
    <w:lvl w:ilvl="5" w:tplc="D856DD8C" w:tentative="1">
      <w:start w:val="1"/>
      <w:numFmt w:val="bullet"/>
      <w:lvlText w:val=""/>
      <w:lvlJc w:val="left"/>
      <w:pPr>
        <w:ind w:left="5879" w:hanging="360"/>
      </w:pPr>
      <w:rPr>
        <w:rFonts w:ascii="Wingdings" w:hAnsi="Wingdings" w:hint="default"/>
      </w:rPr>
    </w:lvl>
    <w:lvl w:ilvl="6" w:tplc="E07CA3E0" w:tentative="1">
      <w:start w:val="1"/>
      <w:numFmt w:val="bullet"/>
      <w:lvlText w:val=""/>
      <w:lvlJc w:val="left"/>
      <w:pPr>
        <w:ind w:left="6599" w:hanging="360"/>
      </w:pPr>
      <w:rPr>
        <w:rFonts w:ascii="Symbol" w:hAnsi="Symbol" w:hint="default"/>
      </w:rPr>
    </w:lvl>
    <w:lvl w:ilvl="7" w:tplc="5786237C" w:tentative="1">
      <w:start w:val="1"/>
      <w:numFmt w:val="bullet"/>
      <w:lvlText w:val="o"/>
      <w:lvlJc w:val="left"/>
      <w:pPr>
        <w:ind w:left="7319" w:hanging="360"/>
      </w:pPr>
      <w:rPr>
        <w:rFonts w:ascii="Courier New" w:hAnsi="Courier New" w:cs="Courier New" w:hint="default"/>
      </w:rPr>
    </w:lvl>
    <w:lvl w:ilvl="8" w:tplc="C1D48314" w:tentative="1">
      <w:start w:val="1"/>
      <w:numFmt w:val="bullet"/>
      <w:lvlText w:val=""/>
      <w:lvlJc w:val="left"/>
      <w:pPr>
        <w:ind w:left="8039" w:hanging="360"/>
      </w:pPr>
      <w:rPr>
        <w:rFonts w:ascii="Wingdings" w:hAnsi="Wingdings" w:hint="default"/>
      </w:rPr>
    </w:lvl>
  </w:abstractNum>
  <w:abstractNum w:abstractNumId="31" w15:restartNumberingAfterBreak="0">
    <w:nsid w:val="471374EE"/>
    <w:multiLevelType w:val="hybridMultilevel"/>
    <w:tmpl w:val="199E09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F42723"/>
    <w:multiLevelType w:val="hybridMultilevel"/>
    <w:tmpl w:val="C5A02EE6"/>
    <w:lvl w:ilvl="0" w:tplc="479E05CE">
      <w:start w:val="1"/>
      <w:numFmt w:val="bullet"/>
      <w:pStyle w:val="subclause1Bullet1"/>
      <w:lvlText w:val=""/>
      <w:lvlJc w:val="left"/>
      <w:pPr>
        <w:ind w:left="1440" w:hanging="360"/>
      </w:pPr>
      <w:rPr>
        <w:rFonts w:ascii="Symbol" w:hAnsi="Symbol" w:hint="default"/>
        <w:color w:val="000000"/>
      </w:rPr>
    </w:lvl>
    <w:lvl w:ilvl="1" w:tplc="08EA6EA8" w:tentative="1">
      <w:start w:val="1"/>
      <w:numFmt w:val="bullet"/>
      <w:lvlText w:val="o"/>
      <w:lvlJc w:val="left"/>
      <w:pPr>
        <w:ind w:left="2160" w:hanging="360"/>
      </w:pPr>
      <w:rPr>
        <w:rFonts w:ascii="Courier New" w:hAnsi="Courier New" w:cs="Courier New" w:hint="default"/>
      </w:rPr>
    </w:lvl>
    <w:lvl w:ilvl="2" w:tplc="8194A45A" w:tentative="1">
      <w:start w:val="1"/>
      <w:numFmt w:val="bullet"/>
      <w:lvlText w:val=""/>
      <w:lvlJc w:val="left"/>
      <w:pPr>
        <w:ind w:left="2880" w:hanging="360"/>
      </w:pPr>
      <w:rPr>
        <w:rFonts w:ascii="Wingdings" w:hAnsi="Wingdings" w:hint="default"/>
      </w:rPr>
    </w:lvl>
    <w:lvl w:ilvl="3" w:tplc="BCC0A882" w:tentative="1">
      <w:start w:val="1"/>
      <w:numFmt w:val="bullet"/>
      <w:lvlText w:val=""/>
      <w:lvlJc w:val="left"/>
      <w:pPr>
        <w:ind w:left="3600" w:hanging="360"/>
      </w:pPr>
      <w:rPr>
        <w:rFonts w:ascii="Symbol" w:hAnsi="Symbol" w:hint="default"/>
      </w:rPr>
    </w:lvl>
    <w:lvl w:ilvl="4" w:tplc="34EEF9BE" w:tentative="1">
      <w:start w:val="1"/>
      <w:numFmt w:val="bullet"/>
      <w:lvlText w:val="o"/>
      <w:lvlJc w:val="left"/>
      <w:pPr>
        <w:ind w:left="4320" w:hanging="360"/>
      </w:pPr>
      <w:rPr>
        <w:rFonts w:ascii="Courier New" w:hAnsi="Courier New" w:cs="Courier New" w:hint="default"/>
      </w:rPr>
    </w:lvl>
    <w:lvl w:ilvl="5" w:tplc="92F2C8A6" w:tentative="1">
      <w:start w:val="1"/>
      <w:numFmt w:val="bullet"/>
      <w:lvlText w:val=""/>
      <w:lvlJc w:val="left"/>
      <w:pPr>
        <w:ind w:left="5040" w:hanging="360"/>
      </w:pPr>
      <w:rPr>
        <w:rFonts w:ascii="Wingdings" w:hAnsi="Wingdings" w:hint="default"/>
      </w:rPr>
    </w:lvl>
    <w:lvl w:ilvl="6" w:tplc="37481058" w:tentative="1">
      <w:start w:val="1"/>
      <w:numFmt w:val="bullet"/>
      <w:lvlText w:val=""/>
      <w:lvlJc w:val="left"/>
      <w:pPr>
        <w:ind w:left="5760" w:hanging="360"/>
      </w:pPr>
      <w:rPr>
        <w:rFonts w:ascii="Symbol" w:hAnsi="Symbol" w:hint="default"/>
      </w:rPr>
    </w:lvl>
    <w:lvl w:ilvl="7" w:tplc="55D4FDA4" w:tentative="1">
      <w:start w:val="1"/>
      <w:numFmt w:val="bullet"/>
      <w:lvlText w:val="o"/>
      <w:lvlJc w:val="left"/>
      <w:pPr>
        <w:ind w:left="6480" w:hanging="360"/>
      </w:pPr>
      <w:rPr>
        <w:rFonts w:ascii="Courier New" w:hAnsi="Courier New" w:cs="Courier New" w:hint="default"/>
      </w:rPr>
    </w:lvl>
    <w:lvl w:ilvl="8" w:tplc="17628206" w:tentative="1">
      <w:start w:val="1"/>
      <w:numFmt w:val="bullet"/>
      <w:lvlText w:val=""/>
      <w:lvlJc w:val="left"/>
      <w:pPr>
        <w:ind w:left="7200" w:hanging="360"/>
      </w:pPr>
      <w:rPr>
        <w:rFonts w:ascii="Wingdings" w:hAnsi="Wingdings" w:hint="default"/>
      </w:rPr>
    </w:lvl>
  </w:abstractNum>
  <w:abstractNum w:abstractNumId="33" w15:restartNumberingAfterBreak="0">
    <w:nsid w:val="4ADD4DD9"/>
    <w:multiLevelType w:val="multilevel"/>
    <w:tmpl w:val="87FA272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D36099"/>
    <w:multiLevelType w:val="multilevel"/>
    <w:tmpl w:val="FB0C8124"/>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288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A63FBA"/>
    <w:multiLevelType w:val="multilevel"/>
    <w:tmpl w:val="3D48602C"/>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B00733"/>
    <w:multiLevelType w:val="multilevel"/>
    <w:tmpl w:val="0106B048"/>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CB0AF0"/>
    <w:multiLevelType w:val="hybridMultilevel"/>
    <w:tmpl w:val="EB98B43A"/>
    <w:lvl w:ilvl="0" w:tplc="9328FAB6">
      <w:start w:val="1"/>
      <w:numFmt w:val="decimal"/>
      <w:pStyle w:val="LongQuestionPara"/>
      <w:lvlText w:val="%1."/>
      <w:lvlJc w:val="left"/>
      <w:pPr>
        <w:ind w:left="360" w:hanging="360"/>
      </w:pPr>
      <w:rPr>
        <w:rFonts w:hint="default"/>
        <w:b/>
        <w:i w:val="0"/>
        <w:color w:val="000000"/>
        <w:sz w:val="24"/>
      </w:rPr>
    </w:lvl>
    <w:lvl w:ilvl="1" w:tplc="CAC45336" w:tentative="1">
      <w:start w:val="1"/>
      <w:numFmt w:val="lowerLetter"/>
      <w:lvlText w:val="%2."/>
      <w:lvlJc w:val="left"/>
      <w:pPr>
        <w:ind w:left="1440" w:hanging="360"/>
      </w:pPr>
    </w:lvl>
    <w:lvl w:ilvl="2" w:tplc="C9544C68" w:tentative="1">
      <w:start w:val="1"/>
      <w:numFmt w:val="lowerRoman"/>
      <w:lvlText w:val="%3."/>
      <w:lvlJc w:val="right"/>
      <w:pPr>
        <w:ind w:left="2160" w:hanging="180"/>
      </w:pPr>
    </w:lvl>
    <w:lvl w:ilvl="3" w:tplc="8A20539C" w:tentative="1">
      <w:start w:val="1"/>
      <w:numFmt w:val="decimal"/>
      <w:lvlText w:val="%4."/>
      <w:lvlJc w:val="left"/>
      <w:pPr>
        <w:ind w:left="2880" w:hanging="360"/>
      </w:pPr>
    </w:lvl>
    <w:lvl w:ilvl="4" w:tplc="DA66183A" w:tentative="1">
      <w:start w:val="1"/>
      <w:numFmt w:val="lowerLetter"/>
      <w:lvlText w:val="%5."/>
      <w:lvlJc w:val="left"/>
      <w:pPr>
        <w:ind w:left="3600" w:hanging="360"/>
      </w:pPr>
    </w:lvl>
    <w:lvl w:ilvl="5" w:tplc="E216264E" w:tentative="1">
      <w:start w:val="1"/>
      <w:numFmt w:val="lowerRoman"/>
      <w:lvlText w:val="%6."/>
      <w:lvlJc w:val="right"/>
      <w:pPr>
        <w:ind w:left="4320" w:hanging="180"/>
      </w:pPr>
    </w:lvl>
    <w:lvl w:ilvl="6" w:tplc="E2C0A4C2" w:tentative="1">
      <w:start w:val="1"/>
      <w:numFmt w:val="decimal"/>
      <w:lvlText w:val="%7."/>
      <w:lvlJc w:val="left"/>
      <w:pPr>
        <w:ind w:left="5040" w:hanging="360"/>
      </w:pPr>
    </w:lvl>
    <w:lvl w:ilvl="7" w:tplc="121E48CC" w:tentative="1">
      <w:start w:val="1"/>
      <w:numFmt w:val="lowerLetter"/>
      <w:lvlText w:val="%8."/>
      <w:lvlJc w:val="left"/>
      <w:pPr>
        <w:ind w:left="5760" w:hanging="360"/>
      </w:pPr>
    </w:lvl>
    <w:lvl w:ilvl="8" w:tplc="21D06FD6" w:tentative="1">
      <w:start w:val="1"/>
      <w:numFmt w:val="lowerRoman"/>
      <w:lvlText w:val="%9."/>
      <w:lvlJc w:val="right"/>
      <w:pPr>
        <w:ind w:left="6480" w:hanging="180"/>
      </w:pPr>
    </w:lvl>
  </w:abstractNum>
  <w:abstractNum w:abstractNumId="38" w15:restartNumberingAfterBreak="0">
    <w:nsid w:val="56443176"/>
    <w:multiLevelType w:val="multilevel"/>
    <w:tmpl w:val="B02AB13A"/>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4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0" w15:restartNumberingAfterBreak="0">
    <w:nsid w:val="60A14B0B"/>
    <w:multiLevelType w:val="hybridMultilevel"/>
    <w:tmpl w:val="DF1A9C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lvl>
    <w:lvl w:ilvl="3" w:tplc="08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071422"/>
    <w:multiLevelType w:val="hybridMultilevel"/>
    <w:tmpl w:val="59B858D8"/>
    <w:lvl w:ilvl="0" w:tplc="C2585A0C">
      <w:start w:val="1"/>
      <w:numFmt w:val="bullet"/>
      <w:pStyle w:val="ClauseBullet1"/>
      <w:lvlText w:val=""/>
      <w:lvlJc w:val="left"/>
      <w:pPr>
        <w:ind w:left="1080" w:hanging="360"/>
      </w:pPr>
      <w:rPr>
        <w:rFonts w:ascii="Symbol" w:hAnsi="Symbol" w:hint="default"/>
        <w:color w:val="000000"/>
      </w:rPr>
    </w:lvl>
    <w:lvl w:ilvl="1" w:tplc="FC363C36" w:tentative="1">
      <w:start w:val="1"/>
      <w:numFmt w:val="bullet"/>
      <w:lvlText w:val="o"/>
      <w:lvlJc w:val="left"/>
      <w:pPr>
        <w:ind w:left="1800" w:hanging="360"/>
      </w:pPr>
      <w:rPr>
        <w:rFonts w:ascii="Courier New" w:hAnsi="Courier New" w:cs="Courier New" w:hint="default"/>
      </w:rPr>
    </w:lvl>
    <w:lvl w:ilvl="2" w:tplc="51D0068A" w:tentative="1">
      <w:start w:val="1"/>
      <w:numFmt w:val="bullet"/>
      <w:lvlText w:val=""/>
      <w:lvlJc w:val="left"/>
      <w:pPr>
        <w:ind w:left="2520" w:hanging="360"/>
      </w:pPr>
      <w:rPr>
        <w:rFonts w:ascii="Wingdings" w:hAnsi="Wingdings" w:hint="default"/>
      </w:rPr>
    </w:lvl>
    <w:lvl w:ilvl="3" w:tplc="224E9196" w:tentative="1">
      <w:start w:val="1"/>
      <w:numFmt w:val="bullet"/>
      <w:lvlText w:val=""/>
      <w:lvlJc w:val="left"/>
      <w:pPr>
        <w:ind w:left="3240" w:hanging="360"/>
      </w:pPr>
      <w:rPr>
        <w:rFonts w:ascii="Symbol" w:hAnsi="Symbol" w:hint="default"/>
      </w:rPr>
    </w:lvl>
    <w:lvl w:ilvl="4" w:tplc="909A0E6A" w:tentative="1">
      <w:start w:val="1"/>
      <w:numFmt w:val="bullet"/>
      <w:lvlText w:val="o"/>
      <w:lvlJc w:val="left"/>
      <w:pPr>
        <w:ind w:left="3960" w:hanging="360"/>
      </w:pPr>
      <w:rPr>
        <w:rFonts w:ascii="Courier New" w:hAnsi="Courier New" w:cs="Courier New" w:hint="default"/>
      </w:rPr>
    </w:lvl>
    <w:lvl w:ilvl="5" w:tplc="5C628240" w:tentative="1">
      <w:start w:val="1"/>
      <w:numFmt w:val="bullet"/>
      <w:lvlText w:val=""/>
      <w:lvlJc w:val="left"/>
      <w:pPr>
        <w:ind w:left="4680" w:hanging="360"/>
      </w:pPr>
      <w:rPr>
        <w:rFonts w:ascii="Wingdings" w:hAnsi="Wingdings" w:hint="default"/>
      </w:rPr>
    </w:lvl>
    <w:lvl w:ilvl="6" w:tplc="6A4079C8" w:tentative="1">
      <w:start w:val="1"/>
      <w:numFmt w:val="bullet"/>
      <w:lvlText w:val=""/>
      <w:lvlJc w:val="left"/>
      <w:pPr>
        <w:ind w:left="5400" w:hanging="360"/>
      </w:pPr>
      <w:rPr>
        <w:rFonts w:ascii="Symbol" w:hAnsi="Symbol" w:hint="default"/>
      </w:rPr>
    </w:lvl>
    <w:lvl w:ilvl="7" w:tplc="8FD0CBAE" w:tentative="1">
      <w:start w:val="1"/>
      <w:numFmt w:val="bullet"/>
      <w:lvlText w:val="o"/>
      <w:lvlJc w:val="left"/>
      <w:pPr>
        <w:ind w:left="6120" w:hanging="360"/>
      </w:pPr>
      <w:rPr>
        <w:rFonts w:ascii="Courier New" w:hAnsi="Courier New" w:cs="Courier New" w:hint="default"/>
      </w:rPr>
    </w:lvl>
    <w:lvl w:ilvl="8" w:tplc="80B2B68A" w:tentative="1">
      <w:start w:val="1"/>
      <w:numFmt w:val="bullet"/>
      <w:lvlText w:val=""/>
      <w:lvlJc w:val="left"/>
      <w:pPr>
        <w:ind w:left="6840" w:hanging="360"/>
      </w:pPr>
      <w:rPr>
        <w:rFonts w:ascii="Wingdings" w:hAnsi="Wingdings" w:hint="default"/>
      </w:rPr>
    </w:lvl>
  </w:abstractNum>
  <w:abstractNum w:abstractNumId="42" w15:restartNumberingAfterBreak="0">
    <w:nsid w:val="62005F71"/>
    <w:multiLevelType w:val="multilevel"/>
    <w:tmpl w:val="49080D16"/>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2371CD"/>
    <w:multiLevelType w:val="hybridMultilevel"/>
    <w:tmpl w:val="3B76A654"/>
    <w:lvl w:ilvl="0" w:tplc="EE8405C8">
      <w:start w:val="1"/>
      <w:numFmt w:val="bullet"/>
      <w:pStyle w:val="subclause3Bullet2"/>
      <w:lvlText w:val=""/>
      <w:lvlJc w:val="left"/>
      <w:pPr>
        <w:ind w:left="3748" w:hanging="360"/>
      </w:pPr>
      <w:rPr>
        <w:rFonts w:ascii="Symbol" w:hAnsi="Symbol" w:hint="default"/>
        <w:color w:val="000000"/>
      </w:rPr>
    </w:lvl>
    <w:lvl w:ilvl="1" w:tplc="1370F394" w:tentative="1">
      <w:start w:val="1"/>
      <w:numFmt w:val="bullet"/>
      <w:lvlText w:val="o"/>
      <w:lvlJc w:val="left"/>
      <w:pPr>
        <w:ind w:left="4468" w:hanging="360"/>
      </w:pPr>
      <w:rPr>
        <w:rFonts w:ascii="Courier New" w:hAnsi="Courier New" w:cs="Courier New" w:hint="default"/>
      </w:rPr>
    </w:lvl>
    <w:lvl w:ilvl="2" w:tplc="F9249172" w:tentative="1">
      <w:start w:val="1"/>
      <w:numFmt w:val="bullet"/>
      <w:lvlText w:val=""/>
      <w:lvlJc w:val="left"/>
      <w:pPr>
        <w:ind w:left="5188" w:hanging="360"/>
      </w:pPr>
      <w:rPr>
        <w:rFonts w:ascii="Wingdings" w:hAnsi="Wingdings" w:hint="default"/>
      </w:rPr>
    </w:lvl>
    <w:lvl w:ilvl="3" w:tplc="69962264" w:tentative="1">
      <w:start w:val="1"/>
      <w:numFmt w:val="bullet"/>
      <w:lvlText w:val=""/>
      <w:lvlJc w:val="left"/>
      <w:pPr>
        <w:ind w:left="5908" w:hanging="360"/>
      </w:pPr>
      <w:rPr>
        <w:rFonts w:ascii="Symbol" w:hAnsi="Symbol" w:hint="default"/>
      </w:rPr>
    </w:lvl>
    <w:lvl w:ilvl="4" w:tplc="A3D47944" w:tentative="1">
      <w:start w:val="1"/>
      <w:numFmt w:val="bullet"/>
      <w:lvlText w:val="o"/>
      <w:lvlJc w:val="left"/>
      <w:pPr>
        <w:ind w:left="6628" w:hanging="360"/>
      </w:pPr>
      <w:rPr>
        <w:rFonts w:ascii="Courier New" w:hAnsi="Courier New" w:cs="Courier New" w:hint="default"/>
      </w:rPr>
    </w:lvl>
    <w:lvl w:ilvl="5" w:tplc="B48269F2" w:tentative="1">
      <w:start w:val="1"/>
      <w:numFmt w:val="bullet"/>
      <w:lvlText w:val=""/>
      <w:lvlJc w:val="left"/>
      <w:pPr>
        <w:ind w:left="7348" w:hanging="360"/>
      </w:pPr>
      <w:rPr>
        <w:rFonts w:ascii="Wingdings" w:hAnsi="Wingdings" w:hint="default"/>
      </w:rPr>
    </w:lvl>
    <w:lvl w:ilvl="6" w:tplc="EC60C774" w:tentative="1">
      <w:start w:val="1"/>
      <w:numFmt w:val="bullet"/>
      <w:lvlText w:val=""/>
      <w:lvlJc w:val="left"/>
      <w:pPr>
        <w:ind w:left="8068" w:hanging="360"/>
      </w:pPr>
      <w:rPr>
        <w:rFonts w:ascii="Symbol" w:hAnsi="Symbol" w:hint="default"/>
      </w:rPr>
    </w:lvl>
    <w:lvl w:ilvl="7" w:tplc="41C0ED76" w:tentative="1">
      <w:start w:val="1"/>
      <w:numFmt w:val="bullet"/>
      <w:lvlText w:val="o"/>
      <w:lvlJc w:val="left"/>
      <w:pPr>
        <w:ind w:left="8788" w:hanging="360"/>
      </w:pPr>
      <w:rPr>
        <w:rFonts w:ascii="Courier New" w:hAnsi="Courier New" w:cs="Courier New" w:hint="default"/>
      </w:rPr>
    </w:lvl>
    <w:lvl w:ilvl="8" w:tplc="8B70CC80" w:tentative="1">
      <w:start w:val="1"/>
      <w:numFmt w:val="bullet"/>
      <w:lvlText w:val=""/>
      <w:lvlJc w:val="left"/>
      <w:pPr>
        <w:ind w:left="9508" w:hanging="360"/>
      </w:pPr>
      <w:rPr>
        <w:rFonts w:ascii="Wingdings" w:hAnsi="Wingdings" w:hint="default"/>
      </w:rPr>
    </w:lvl>
  </w:abstractNum>
  <w:abstractNum w:abstractNumId="44"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68AC4C28"/>
    <w:multiLevelType w:val="multilevel"/>
    <w:tmpl w:val="4CC6A28A"/>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A14466B"/>
    <w:multiLevelType w:val="hybridMultilevel"/>
    <w:tmpl w:val="2402A666"/>
    <w:lvl w:ilvl="0" w:tplc="605E8B48">
      <w:start w:val="1"/>
      <w:numFmt w:val="bullet"/>
      <w:pStyle w:val="BulletList1"/>
      <w:lvlText w:val="·"/>
      <w:lvlJc w:val="left"/>
      <w:pPr>
        <w:tabs>
          <w:tab w:val="num" w:pos="360"/>
        </w:tabs>
        <w:ind w:left="360" w:hanging="360"/>
      </w:pPr>
      <w:rPr>
        <w:rFonts w:ascii="Symbol" w:hAnsi="Symbol" w:hint="default"/>
        <w:color w:val="000000"/>
      </w:rPr>
    </w:lvl>
    <w:lvl w:ilvl="1" w:tplc="EA5EBD32" w:tentative="1">
      <w:start w:val="1"/>
      <w:numFmt w:val="bullet"/>
      <w:lvlText w:val="·"/>
      <w:lvlJc w:val="left"/>
      <w:pPr>
        <w:tabs>
          <w:tab w:val="num" w:pos="1440"/>
        </w:tabs>
        <w:ind w:left="1440" w:hanging="360"/>
      </w:pPr>
      <w:rPr>
        <w:rFonts w:ascii="Symbol" w:hAnsi="Symbol" w:hint="default"/>
      </w:rPr>
    </w:lvl>
    <w:lvl w:ilvl="2" w:tplc="D7B83094" w:tentative="1">
      <w:start w:val="1"/>
      <w:numFmt w:val="bullet"/>
      <w:lvlText w:val="·"/>
      <w:lvlJc w:val="left"/>
      <w:pPr>
        <w:tabs>
          <w:tab w:val="num" w:pos="2160"/>
        </w:tabs>
        <w:ind w:left="2160" w:hanging="360"/>
      </w:pPr>
      <w:rPr>
        <w:rFonts w:ascii="Symbol" w:hAnsi="Symbol" w:hint="default"/>
      </w:rPr>
    </w:lvl>
    <w:lvl w:ilvl="3" w:tplc="2B32788A" w:tentative="1">
      <w:start w:val="1"/>
      <w:numFmt w:val="bullet"/>
      <w:lvlText w:val="·"/>
      <w:lvlJc w:val="left"/>
      <w:pPr>
        <w:tabs>
          <w:tab w:val="num" w:pos="2880"/>
        </w:tabs>
        <w:ind w:left="2880" w:hanging="360"/>
      </w:pPr>
      <w:rPr>
        <w:rFonts w:ascii="Symbol" w:hAnsi="Symbol" w:hint="default"/>
      </w:rPr>
    </w:lvl>
    <w:lvl w:ilvl="4" w:tplc="AA286840" w:tentative="1">
      <w:start w:val="1"/>
      <w:numFmt w:val="bullet"/>
      <w:lvlText w:val="o"/>
      <w:lvlJc w:val="left"/>
      <w:pPr>
        <w:tabs>
          <w:tab w:val="num" w:pos="3600"/>
        </w:tabs>
        <w:ind w:left="3600" w:hanging="360"/>
      </w:pPr>
      <w:rPr>
        <w:rFonts w:ascii="Courier New" w:hAnsi="Courier New" w:hint="default"/>
      </w:rPr>
    </w:lvl>
    <w:lvl w:ilvl="5" w:tplc="014049DC" w:tentative="1">
      <w:start w:val="1"/>
      <w:numFmt w:val="bullet"/>
      <w:lvlText w:val="§"/>
      <w:lvlJc w:val="left"/>
      <w:pPr>
        <w:tabs>
          <w:tab w:val="num" w:pos="4320"/>
        </w:tabs>
        <w:ind w:left="4320" w:hanging="360"/>
      </w:pPr>
      <w:rPr>
        <w:rFonts w:ascii="Wingdings" w:hAnsi="Wingdings" w:hint="default"/>
      </w:rPr>
    </w:lvl>
    <w:lvl w:ilvl="6" w:tplc="E76499C2" w:tentative="1">
      <w:start w:val="1"/>
      <w:numFmt w:val="bullet"/>
      <w:lvlText w:val="·"/>
      <w:lvlJc w:val="left"/>
      <w:pPr>
        <w:tabs>
          <w:tab w:val="num" w:pos="5040"/>
        </w:tabs>
        <w:ind w:left="5040" w:hanging="360"/>
      </w:pPr>
      <w:rPr>
        <w:rFonts w:ascii="Symbol" w:hAnsi="Symbol" w:hint="default"/>
      </w:rPr>
    </w:lvl>
    <w:lvl w:ilvl="7" w:tplc="183651D2" w:tentative="1">
      <w:start w:val="1"/>
      <w:numFmt w:val="bullet"/>
      <w:lvlText w:val="o"/>
      <w:lvlJc w:val="left"/>
      <w:pPr>
        <w:tabs>
          <w:tab w:val="num" w:pos="5760"/>
        </w:tabs>
        <w:ind w:left="5760" w:hanging="360"/>
      </w:pPr>
      <w:rPr>
        <w:rFonts w:ascii="Courier New" w:hAnsi="Courier New" w:hint="default"/>
      </w:rPr>
    </w:lvl>
    <w:lvl w:ilvl="8" w:tplc="593A5CE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4F76A63"/>
    <w:multiLevelType w:val="multilevel"/>
    <w:tmpl w:val="EECCA8F6"/>
    <w:lvl w:ilvl="0">
      <w:start w:val="1"/>
      <w:numFmt w:val="decimal"/>
      <w:lvlText w:val="%1."/>
      <w:lvlJc w:val="left"/>
      <w:pPr>
        <w:ind w:left="360"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D2E18F0"/>
    <w:multiLevelType w:val="multilevel"/>
    <w:tmpl w:val="AA783CD2"/>
    <w:lvl w:ilvl="0">
      <w:start w:val="1"/>
      <w:numFmt w:val="decimal"/>
      <w:lvlText w:val="%1."/>
      <w:lvlJc w:val="left"/>
      <w:pPr>
        <w:ind w:left="6456" w:hanging="360"/>
      </w:pPr>
      <w:rPr>
        <w:b/>
        <w:bCs/>
      </w:rPr>
    </w:lvl>
    <w:lvl w:ilvl="1">
      <w:start w:val="1"/>
      <w:numFmt w:val="lowerLetter"/>
      <w:lvlText w:val="%2)"/>
      <w:lvlJc w:val="left"/>
      <w:pPr>
        <w:ind w:left="644" w:hanging="360"/>
      </w:pPr>
    </w:lvl>
    <w:lvl w:ilvl="2">
      <w:start w:val="1"/>
      <w:numFmt w:val="lowerLetter"/>
      <w:lvlText w:val="%3)"/>
      <w:lvlJc w:val="left"/>
      <w:pPr>
        <w:ind w:left="1440" w:hanging="360"/>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B5644F"/>
    <w:multiLevelType w:val="hybridMultilevel"/>
    <w:tmpl w:val="8BCC9C08"/>
    <w:lvl w:ilvl="0" w:tplc="B7248514">
      <w:start w:val="1"/>
      <w:numFmt w:val="bullet"/>
      <w:pStyle w:val="BulletList3"/>
      <w:lvlText w:val=""/>
      <w:lvlJc w:val="left"/>
      <w:pPr>
        <w:tabs>
          <w:tab w:val="num" w:pos="1945"/>
        </w:tabs>
        <w:ind w:left="1945" w:hanging="357"/>
      </w:pPr>
      <w:rPr>
        <w:rFonts w:ascii="Symbol" w:hAnsi="Symbol" w:hint="default"/>
        <w:color w:val="000000"/>
      </w:rPr>
    </w:lvl>
    <w:lvl w:ilvl="1" w:tplc="F516EC14" w:tentative="1">
      <w:start w:val="1"/>
      <w:numFmt w:val="bullet"/>
      <w:lvlText w:val="o"/>
      <w:lvlJc w:val="left"/>
      <w:pPr>
        <w:tabs>
          <w:tab w:val="num" w:pos="1440"/>
        </w:tabs>
        <w:ind w:left="1440" w:hanging="360"/>
      </w:pPr>
      <w:rPr>
        <w:rFonts w:ascii="Courier New" w:hAnsi="Courier New" w:cs="Courier New" w:hint="default"/>
      </w:rPr>
    </w:lvl>
    <w:lvl w:ilvl="2" w:tplc="7D06D58E" w:tentative="1">
      <w:start w:val="1"/>
      <w:numFmt w:val="bullet"/>
      <w:lvlText w:val=""/>
      <w:lvlJc w:val="left"/>
      <w:pPr>
        <w:tabs>
          <w:tab w:val="num" w:pos="2160"/>
        </w:tabs>
        <w:ind w:left="2160" w:hanging="360"/>
      </w:pPr>
      <w:rPr>
        <w:rFonts w:ascii="Wingdings" w:hAnsi="Wingdings" w:hint="default"/>
      </w:rPr>
    </w:lvl>
    <w:lvl w:ilvl="3" w:tplc="24E26FB0" w:tentative="1">
      <w:start w:val="1"/>
      <w:numFmt w:val="bullet"/>
      <w:lvlText w:val=""/>
      <w:lvlJc w:val="left"/>
      <w:pPr>
        <w:tabs>
          <w:tab w:val="num" w:pos="2880"/>
        </w:tabs>
        <w:ind w:left="2880" w:hanging="360"/>
      </w:pPr>
      <w:rPr>
        <w:rFonts w:ascii="Symbol" w:hAnsi="Symbol" w:hint="default"/>
      </w:rPr>
    </w:lvl>
    <w:lvl w:ilvl="4" w:tplc="3A8A3CFC" w:tentative="1">
      <w:start w:val="1"/>
      <w:numFmt w:val="bullet"/>
      <w:lvlText w:val="o"/>
      <w:lvlJc w:val="left"/>
      <w:pPr>
        <w:tabs>
          <w:tab w:val="num" w:pos="3600"/>
        </w:tabs>
        <w:ind w:left="3600" w:hanging="360"/>
      </w:pPr>
      <w:rPr>
        <w:rFonts w:ascii="Courier New" w:hAnsi="Courier New" w:cs="Courier New" w:hint="default"/>
      </w:rPr>
    </w:lvl>
    <w:lvl w:ilvl="5" w:tplc="1734A228" w:tentative="1">
      <w:start w:val="1"/>
      <w:numFmt w:val="bullet"/>
      <w:lvlText w:val=""/>
      <w:lvlJc w:val="left"/>
      <w:pPr>
        <w:tabs>
          <w:tab w:val="num" w:pos="4320"/>
        </w:tabs>
        <w:ind w:left="4320" w:hanging="360"/>
      </w:pPr>
      <w:rPr>
        <w:rFonts w:ascii="Wingdings" w:hAnsi="Wingdings" w:hint="default"/>
      </w:rPr>
    </w:lvl>
    <w:lvl w:ilvl="6" w:tplc="47BC605C" w:tentative="1">
      <w:start w:val="1"/>
      <w:numFmt w:val="bullet"/>
      <w:lvlText w:val=""/>
      <w:lvlJc w:val="left"/>
      <w:pPr>
        <w:tabs>
          <w:tab w:val="num" w:pos="5040"/>
        </w:tabs>
        <w:ind w:left="5040" w:hanging="360"/>
      </w:pPr>
      <w:rPr>
        <w:rFonts w:ascii="Symbol" w:hAnsi="Symbol" w:hint="default"/>
      </w:rPr>
    </w:lvl>
    <w:lvl w:ilvl="7" w:tplc="429CDAE8" w:tentative="1">
      <w:start w:val="1"/>
      <w:numFmt w:val="bullet"/>
      <w:lvlText w:val="o"/>
      <w:lvlJc w:val="left"/>
      <w:pPr>
        <w:tabs>
          <w:tab w:val="num" w:pos="5760"/>
        </w:tabs>
        <w:ind w:left="5760" w:hanging="360"/>
      </w:pPr>
      <w:rPr>
        <w:rFonts w:ascii="Courier New" w:hAnsi="Courier New" w:cs="Courier New" w:hint="default"/>
      </w:rPr>
    </w:lvl>
    <w:lvl w:ilvl="8" w:tplc="7AC0916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3" w15:restartNumberingAfterBreak="0">
    <w:nsid w:val="7EAA121E"/>
    <w:multiLevelType w:val="multilevel"/>
    <w:tmpl w:val="482ADA7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decimal"/>
      <w:lvlText w:val="%1.%2.%3."/>
      <w:lvlJc w:val="left"/>
      <w:pPr>
        <w:ind w:left="1224" w:hanging="504"/>
      </w:pPr>
      <w:rPr>
        <w:rFonts w:asciiTheme="minorHAnsi" w:hAnsiTheme="minorHAnsi" w:cstheme="minorHAnsi" w:hint="default"/>
        <w:b/>
        <w:bCs/>
        <w:strike w:val="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B12B36"/>
    <w:multiLevelType w:val="multilevel"/>
    <w:tmpl w:val="834C7EDE"/>
    <w:lvl w:ilvl="0">
      <w:start w:val="1"/>
      <w:numFmt w:val="decimal"/>
      <w:lvlText w:val="%1."/>
      <w:lvlJc w:val="left"/>
      <w:pPr>
        <w:ind w:left="6456" w:hanging="360"/>
      </w:pPr>
      <w:rPr>
        <w:b/>
        <w:bCs/>
      </w:rPr>
    </w:lvl>
    <w:lvl w:ilvl="1">
      <w:start w:val="1"/>
      <w:numFmt w:val="decimal"/>
      <w:lvlText w:val="%1.%2."/>
      <w:lvlJc w:val="left"/>
      <w:pPr>
        <w:ind w:left="716" w:hanging="432"/>
      </w:pPr>
      <w:rPr>
        <w:rFonts w:asciiTheme="minorHAnsi" w:hAnsiTheme="minorHAnsi" w:cstheme="minorHAnsi" w:hint="default"/>
        <w:b/>
        <w:bCs w:val="0"/>
        <w:strike w:val="0"/>
        <w:color w:val="auto"/>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5085252">
    <w:abstractNumId w:val="44"/>
  </w:num>
  <w:num w:numId="2" w16cid:durableId="990328232">
    <w:abstractNumId w:val="46"/>
  </w:num>
  <w:num w:numId="3" w16cid:durableId="1798912299">
    <w:abstractNumId w:val="18"/>
  </w:num>
  <w:num w:numId="4" w16cid:durableId="774980490">
    <w:abstractNumId w:val="51"/>
  </w:num>
  <w:num w:numId="5" w16cid:durableId="377897171">
    <w:abstractNumId w:val="49"/>
  </w:num>
  <w:num w:numId="6" w16cid:durableId="2025937623">
    <w:abstractNumId w:val="10"/>
  </w:num>
  <w:num w:numId="7" w16cid:durableId="1123769180">
    <w:abstractNumId w:val="22"/>
  </w:num>
  <w:num w:numId="8" w16cid:durableId="75828171">
    <w:abstractNumId w:val="20"/>
  </w:num>
  <w:num w:numId="9" w16cid:durableId="2030401068">
    <w:abstractNumId w:val="13"/>
  </w:num>
  <w:num w:numId="10" w16cid:durableId="1276323530">
    <w:abstractNumId w:val="39"/>
  </w:num>
  <w:num w:numId="11" w16cid:durableId="1280910807">
    <w:abstractNumId w:val="12"/>
  </w:num>
  <w:num w:numId="12" w16cid:durableId="2012833680">
    <w:abstractNumId w:val="37"/>
  </w:num>
  <w:num w:numId="13" w16cid:durableId="320742075">
    <w:abstractNumId w:val="41"/>
  </w:num>
  <w:num w:numId="14" w16cid:durableId="1565024034">
    <w:abstractNumId w:val="23"/>
  </w:num>
  <w:num w:numId="15" w16cid:durableId="891960443">
    <w:abstractNumId w:val="32"/>
  </w:num>
  <w:num w:numId="16" w16cid:durableId="834419008">
    <w:abstractNumId w:val="29"/>
  </w:num>
  <w:num w:numId="17" w16cid:durableId="374158312">
    <w:abstractNumId w:val="30"/>
  </w:num>
  <w:num w:numId="18" w16cid:durableId="1439717303">
    <w:abstractNumId w:val="28"/>
  </w:num>
  <w:num w:numId="19" w16cid:durableId="2050717309">
    <w:abstractNumId w:val="17"/>
  </w:num>
  <w:num w:numId="20" w16cid:durableId="253705161">
    <w:abstractNumId w:val="43"/>
  </w:num>
  <w:num w:numId="21" w16cid:durableId="1423918034">
    <w:abstractNumId w:val="1"/>
  </w:num>
  <w:num w:numId="22" w16cid:durableId="1541015009">
    <w:abstractNumId w:val="5"/>
  </w:num>
  <w:num w:numId="23" w16cid:durableId="2001423190">
    <w:abstractNumId w:val="0"/>
  </w:num>
  <w:num w:numId="24" w16cid:durableId="1481917466">
    <w:abstractNumId w:val="47"/>
  </w:num>
  <w:num w:numId="25" w16cid:durableId="1298413390">
    <w:abstractNumId w:val="52"/>
  </w:num>
  <w:num w:numId="26" w16cid:durableId="317002956">
    <w:abstractNumId w:val="2"/>
  </w:num>
  <w:num w:numId="27" w16cid:durableId="1072001010">
    <w:abstractNumId w:val="4"/>
  </w:num>
  <w:num w:numId="28" w16cid:durableId="481311018">
    <w:abstractNumId w:val="4"/>
  </w:num>
  <w:num w:numId="29" w16cid:durableId="788210056">
    <w:abstractNumId w:val="42"/>
  </w:num>
  <w:num w:numId="30" w16cid:durableId="1604800523">
    <w:abstractNumId w:val="15"/>
  </w:num>
  <w:num w:numId="31" w16cid:durableId="1978411947">
    <w:abstractNumId w:val="25"/>
  </w:num>
  <w:num w:numId="32" w16cid:durableId="426968367">
    <w:abstractNumId w:val="6"/>
  </w:num>
  <w:num w:numId="33" w16cid:durableId="297076388">
    <w:abstractNumId w:val="27"/>
  </w:num>
  <w:num w:numId="34" w16cid:durableId="773135270">
    <w:abstractNumId w:val="48"/>
  </w:num>
  <w:num w:numId="35" w16cid:durableId="689716895">
    <w:abstractNumId w:val="31"/>
  </w:num>
  <w:num w:numId="36" w16cid:durableId="499388312">
    <w:abstractNumId w:val="40"/>
  </w:num>
  <w:num w:numId="37" w16cid:durableId="1308782179">
    <w:abstractNumId w:val="45"/>
  </w:num>
  <w:num w:numId="38" w16cid:durableId="1352876093">
    <w:abstractNumId w:val="26"/>
  </w:num>
  <w:num w:numId="39" w16cid:durableId="204491708">
    <w:abstractNumId w:val="19"/>
  </w:num>
  <w:num w:numId="40" w16cid:durableId="170068285">
    <w:abstractNumId w:val="35"/>
  </w:num>
  <w:num w:numId="41" w16cid:durableId="1572303792">
    <w:abstractNumId w:val="36"/>
  </w:num>
  <w:num w:numId="42" w16cid:durableId="1910849210">
    <w:abstractNumId w:val="8"/>
  </w:num>
  <w:num w:numId="43" w16cid:durableId="2081519517">
    <w:abstractNumId w:val="21"/>
  </w:num>
  <w:num w:numId="44" w16cid:durableId="1681197090">
    <w:abstractNumId w:val="54"/>
  </w:num>
  <w:num w:numId="45" w16cid:durableId="308217679">
    <w:abstractNumId w:val="3"/>
  </w:num>
  <w:num w:numId="46" w16cid:durableId="312956360">
    <w:abstractNumId w:val="14"/>
  </w:num>
  <w:num w:numId="47" w16cid:durableId="1127243050">
    <w:abstractNumId w:val="38"/>
  </w:num>
  <w:num w:numId="48" w16cid:durableId="1787889435">
    <w:abstractNumId w:val="7"/>
  </w:num>
  <w:num w:numId="49" w16cid:durableId="1303271818">
    <w:abstractNumId w:val="33"/>
  </w:num>
  <w:num w:numId="50" w16cid:durableId="435517197">
    <w:abstractNumId w:val="34"/>
  </w:num>
  <w:num w:numId="51" w16cid:durableId="994141323">
    <w:abstractNumId w:val="24"/>
  </w:num>
  <w:num w:numId="52" w16cid:durableId="168301341">
    <w:abstractNumId w:val="16"/>
  </w:num>
  <w:num w:numId="53" w16cid:durableId="1268075722">
    <w:abstractNumId w:val="11"/>
  </w:num>
  <w:num w:numId="54" w16cid:durableId="753476096">
    <w:abstractNumId w:val="53"/>
  </w:num>
  <w:num w:numId="55" w16cid:durableId="1821967016">
    <w:abstractNumId w:val="50"/>
  </w:num>
  <w:num w:numId="56" w16cid:durableId="1812743852">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embedSystemFonts/>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ED37F4C7-6338-4610-A2CA-30C0E48AAEAB}"/>
  </w:docVars>
  <w:rsids>
    <w:rsidRoot w:val="00C263B1"/>
    <w:rsid w:val="00007E79"/>
    <w:rsid w:val="00010940"/>
    <w:rsid w:val="00016416"/>
    <w:rsid w:val="0002304F"/>
    <w:rsid w:val="0002368B"/>
    <w:rsid w:val="00023AC3"/>
    <w:rsid w:val="00024AD8"/>
    <w:rsid w:val="000556B3"/>
    <w:rsid w:val="00057D5F"/>
    <w:rsid w:val="00066ABC"/>
    <w:rsid w:val="00070287"/>
    <w:rsid w:val="00072343"/>
    <w:rsid w:val="000738CE"/>
    <w:rsid w:val="0007721A"/>
    <w:rsid w:val="00080895"/>
    <w:rsid w:val="0008182F"/>
    <w:rsid w:val="00082BE0"/>
    <w:rsid w:val="00083797"/>
    <w:rsid w:val="00090FB5"/>
    <w:rsid w:val="000939FD"/>
    <w:rsid w:val="0009623A"/>
    <w:rsid w:val="000A2437"/>
    <w:rsid w:val="000B1D40"/>
    <w:rsid w:val="000B2B9E"/>
    <w:rsid w:val="000B453F"/>
    <w:rsid w:val="000C1426"/>
    <w:rsid w:val="000C3BB1"/>
    <w:rsid w:val="000C42D8"/>
    <w:rsid w:val="000C4574"/>
    <w:rsid w:val="000C4C64"/>
    <w:rsid w:val="000D381F"/>
    <w:rsid w:val="000E0913"/>
    <w:rsid w:val="000E435F"/>
    <w:rsid w:val="000F0DB6"/>
    <w:rsid w:val="000F11B9"/>
    <w:rsid w:val="00100D35"/>
    <w:rsid w:val="00107194"/>
    <w:rsid w:val="00120C81"/>
    <w:rsid w:val="00121514"/>
    <w:rsid w:val="00123FA4"/>
    <w:rsid w:val="001316A7"/>
    <w:rsid w:val="001354D9"/>
    <w:rsid w:val="0013730B"/>
    <w:rsid w:val="00140C4F"/>
    <w:rsid w:val="00144473"/>
    <w:rsid w:val="001509C9"/>
    <w:rsid w:val="001541A9"/>
    <w:rsid w:val="001564A8"/>
    <w:rsid w:val="00166DB9"/>
    <w:rsid w:val="00190C76"/>
    <w:rsid w:val="00191401"/>
    <w:rsid w:val="00191B16"/>
    <w:rsid w:val="0019265E"/>
    <w:rsid w:val="001953FC"/>
    <w:rsid w:val="00197CC7"/>
    <w:rsid w:val="001A213C"/>
    <w:rsid w:val="001A3AFE"/>
    <w:rsid w:val="001A5FE1"/>
    <w:rsid w:val="001B2977"/>
    <w:rsid w:val="001B5957"/>
    <w:rsid w:val="001C6CD3"/>
    <w:rsid w:val="001D0285"/>
    <w:rsid w:val="001D126B"/>
    <w:rsid w:val="001D4798"/>
    <w:rsid w:val="001D4E2E"/>
    <w:rsid w:val="001D6356"/>
    <w:rsid w:val="001E2529"/>
    <w:rsid w:val="001E2A06"/>
    <w:rsid w:val="001E3F73"/>
    <w:rsid w:val="001E5B49"/>
    <w:rsid w:val="001F0EC6"/>
    <w:rsid w:val="001F4C5E"/>
    <w:rsid w:val="001F5A16"/>
    <w:rsid w:val="001F7EE6"/>
    <w:rsid w:val="002001C6"/>
    <w:rsid w:val="00203658"/>
    <w:rsid w:val="00207E7A"/>
    <w:rsid w:val="002104CE"/>
    <w:rsid w:val="00215A91"/>
    <w:rsid w:val="00217647"/>
    <w:rsid w:val="002217CC"/>
    <w:rsid w:val="00221A19"/>
    <w:rsid w:val="002257F5"/>
    <w:rsid w:val="00226C36"/>
    <w:rsid w:val="00227502"/>
    <w:rsid w:val="00230BBC"/>
    <w:rsid w:val="002378F7"/>
    <w:rsid w:val="0024023E"/>
    <w:rsid w:val="002426DF"/>
    <w:rsid w:val="002441C3"/>
    <w:rsid w:val="002442C9"/>
    <w:rsid w:val="00246A2D"/>
    <w:rsid w:val="00246EDF"/>
    <w:rsid w:val="00250FC7"/>
    <w:rsid w:val="00252D55"/>
    <w:rsid w:val="002551BF"/>
    <w:rsid w:val="00255AAB"/>
    <w:rsid w:val="00263B20"/>
    <w:rsid w:val="002672CC"/>
    <w:rsid w:val="00281145"/>
    <w:rsid w:val="0028341D"/>
    <w:rsid w:val="002839B2"/>
    <w:rsid w:val="00291445"/>
    <w:rsid w:val="00291DB5"/>
    <w:rsid w:val="00292CF5"/>
    <w:rsid w:val="00296889"/>
    <w:rsid w:val="00296C0A"/>
    <w:rsid w:val="002A64B8"/>
    <w:rsid w:val="002A7935"/>
    <w:rsid w:val="002B1503"/>
    <w:rsid w:val="002C2EA5"/>
    <w:rsid w:val="002D2F7E"/>
    <w:rsid w:val="002E04C4"/>
    <w:rsid w:val="002E119D"/>
    <w:rsid w:val="002E3F72"/>
    <w:rsid w:val="002F4045"/>
    <w:rsid w:val="002F50C3"/>
    <w:rsid w:val="002F73DA"/>
    <w:rsid w:val="00300A75"/>
    <w:rsid w:val="0030301A"/>
    <w:rsid w:val="003118D0"/>
    <w:rsid w:val="00314CBA"/>
    <w:rsid w:val="00331158"/>
    <w:rsid w:val="00337FA6"/>
    <w:rsid w:val="00340353"/>
    <w:rsid w:val="00341B2D"/>
    <w:rsid w:val="00342FDE"/>
    <w:rsid w:val="00346B53"/>
    <w:rsid w:val="0034776B"/>
    <w:rsid w:val="00356B09"/>
    <w:rsid w:val="0035757C"/>
    <w:rsid w:val="0036270A"/>
    <w:rsid w:val="00365B18"/>
    <w:rsid w:val="003670F6"/>
    <w:rsid w:val="00381429"/>
    <w:rsid w:val="00382820"/>
    <w:rsid w:val="00384514"/>
    <w:rsid w:val="00387B8D"/>
    <w:rsid w:val="00397CFA"/>
    <w:rsid w:val="003B1971"/>
    <w:rsid w:val="003B1B6F"/>
    <w:rsid w:val="003C06A2"/>
    <w:rsid w:val="003D0F8C"/>
    <w:rsid w:val="003D1E96"/>
    <w:rsid w:val="003D4480"/>
    <w:rsid w:val="003D4866"/>
    <w:rsid w:val="003E0802"/>
    <w:rsid w:val="003E0E2A"/>
    <w:rsid w:val="003E10D8"/>
    <w:rsid w:val="003E2909"/>
    <w:rsid w:val="003E417F"/>
    <w:rsid w:val="003E6027"/>
    <w:rsid w:val="003E65DD"/>
    <w:rsid w:val="003E70E7"/>
    <w:rsid w:val="003F021D"/>
    <w:rsid w:val="003F3205"/>
    <w:rsid w:val="003F4970"/>
    <w:rsid w:val="003F5DC1"/>
    <w:rsid w:val="003F7D9F"/>
    <w:rsid w:val="004001EB"/>
    <w:rsid w:val="00413CDE"/>
    <w:rsid w:val="00415331"/>
    <w:rsid w:val="004153C8"/>
    <w:rsid w:val="0041728D"/>
    <w:rsid w:val="004262B2"/>
    <w:rsid w:val="00426D5F"/>
    <w:rsid w:val="004272DD"/>
    <w:rsid w:val="00435289"/>
    <w:rsid w:val="00436B3C"/>
    <w:rsid w:val="00441654"/>
    <w:rsid w:val="00442381"/>
    <w:rsid w:val="00451F64"/>
    <w:rsid w:val="004550FA"/>
    <w:rsid w:val="00462B71"/>
    <w:rsid w:val="00463BF0"/>
    <w:rsid w:val="00467E28"/>
    <w:rsid w:val="00471695"/>
    <w:rsid w:val="004753CA"/>
    <w:rsid w:val="00475B2C"/>
    <w:rsid w:val="0047611C"/>
    <w:rsid w:val="00476328"/>
    <w:rsid w:val="00485FAD"/>
    <w:rsid w:val="00490C5F"/>
    <w:rsid w:val="0049422A"/>
    <w:rsid w:val="004A2BAA"/>
    <w:rsid w:val="004B52D4"/>
    <w:rsid w:val="004B65A4"/>
    <w:rsid w:val="004C7738"/>
    <w:rsid w:val="004D5096"/>
    <w:rsid w:val="004D5645"/>
    <w:rsid w:val="004D6DF2"/>
    <w:rsid w:val="004D7D4B"/>
    <w:rsid w:val="004E4C43"/>
    <w:rsid w:val="004F3D4D"/>
    <w:rsid w:val="004F5DB7"/>
    <w:rsid w:val="004F7C78"/>
    <w:rsid w:val="00502806"/>
    <w:rsid w:val="00505D09"/>
    <w:rsid w:val="00510BCC"/>
    <w:rsid w:val="00511C55"/>
    <w:rsid w:val="00514BFA"/>
    <w:rsid w:val="00517595"/>
    <w:rsid w:val="005209A3"/>
    <w:rsid w:val="00525A5E"/>
    <w:rsid w:val="005315D3"/>
    <w:rsid w:val="00531C3F"/>
    <w:rsid w:val="0053465E"/>
    <w:rsid w:val="0053650D"/>
    <w:rsid w:val="0054152E"/>
    <w:rsid w:val="00543FC1"/>
    <w:rsid w:val="00546E5E"/>
    <w:rsid w:val="005523A7"/>
    <w:rsid w:val="0055345E"/>
    <w:rsid w:val="0055470F"/>
    <w:rsid w:val="00561AF9"/>
    <w:rsid w:val="005635D0"/>
    <w:rsid w:val="005672A2"/>
    <w:rsid w:val="005712AE"/>
    <w:rsid w:val="00572CDD"/>
    <w:rsid w:val="00573D1C"/>
    <w:rsid w:val="00575E95"/>
    <w:rsid w:val="0058224F"/>
    <w:rsid w:val="005829DA"/>
    <w:rsid w:val="00582E54"/>
    <w:rsid w:val="00583107"/>
    <w:rsid w:val="005837B9"/>
    <w:rsid w:val="00590BE8"/>
    <w:rsid w:val="00594C2A"/>
    <w:rsid w:val="005A236D"/>
    <w:rsid w:val="005A657E"/>
    <w:rsid w:val="005A6EF7"/>
    <w:rsid w:val="005B09B8"/>
    <w:rsid w:val="005B3E57"/>
    <w:rsid w:val="005B4664"/>
    <w:rsid w:val="005B522D"/>
    <w:rsid w:val="005B5A58"/>
    <w:rsid w:val="005B7D0F"/>
    <w:rsid w:val="005C4035"/>
    <w:rsid w:val="005C5D09"/>
    <w:rsid w:val="005D0060"/>
    <w:rsid w:val="005D4C0F"/>
    <w:rsid w:val="005D72B1"/>
    <w:rsid w:val="005F0AD1"/>
    <w:rsid w:val="005F0BA5"/>
    <w:rsid w:val="005F1F4A"/>
    <w:rsid w:val="005F2D3B"/>
    <w:rsid w:val="00603FA3"/>
    <w:rsid w:val="00604194"/>
    <w:rsid w:val="006062DE"/>
    <w:rsid w:val="006063FE"/>
    <w:rsid w:val="00610E63"/>
    <w:rsid w:val="00625BBA"/>
    <w:rsid w:val="006342F8"/>
    <w:rsid w:val="00640029"/>
    <w:rsid w:val="006408E3"/>
    <w:rsid w:val="00643ABA"/>
    <w:rsid w:val="00647765"/>
    <w:rsid w:val="00660DC6"/>
    <w:rsid w:val="00673A76"/>
    <w:rsid w:val="00674808"/>
    <w:rsid w:val="006750EB"/>
    <w:rsid w:val="006761F2"/>
    <w:rsid w:val="00676636"/>
    <w:rsid w:val="0067726B"/>
    <w:rsid w:val="0067774F"/>
    <w:rsid w:val="00681EA5"/>
    <w:rsid w:val="006824EE"/>
    <w:rsid w:val="00687ECB"/>
    <w:rsid w:val="006911D7"/>
    <w:rsid w:val="00691445"/>
    <w:rsid w:val="006938C0"/>
    <w:rsid w:val="006965F3"/>
    <w:rsid w:val="00696779"/>
    <w:rsid w:val="006A2BAD"/>
    <w:rsid w:val="006B2A33"/>
    <w:rsid w:val="006B3FE6"/>
    <w:rsid w:val="006B5CFE"/>
    <w:rsid w:val="006C1AE2"/>
    <w:rsid w:val="006C41B1"/>
    <w:rsid w:val="006C745A"/>
    <w:rsid w:val="006D0C92"/>
    <w:rsid w:val="006D228E"/>
    <w:rsid w:val="006D5FE8"/>
    <w:rsid w:val="006E66C4"/>
    <w:rsid w:val="006F0545"/>
    <w:rsid w:val="006F157F"/>
    <w:rsid w:val="007057E6"/>
    <w:rsid w:val="0070603C"/>
    <w:rsid w:val="007064CF"/>
    <w:rsid w:val="00707924"/>
    <w:rsid w:val="007101D2"/>
    <w:rsid w:val="00716017"/>
    <w:rsid w:val="00726652"/>
    <w:rsid w:val="00731904"/>
    <w:rsid w:val="00733A4B"/>
    <w:rsid w:val="007407EB"/>
    <w:rsid w:val="00743AFA"/>
    <w:rsid w:val="007443B3"/>
    <w:rsid w:val="00746BC9"/>
    <w:rsid w:val="007479B8"/>
    <w:rsid w:val="00751406"/>
    <w:rsid w:val="0076001D"/>
    <w:rsid w:val="0076125D"/>
    <w:rsid w:val="007663AE"/>
    <w:rsid w:val="0077003E"/>
    <w:rsid w:val="007761DE"/>
    <w:rsid w:val="00784CEF"/>
    <w:rsid w:val="007856D9"/>
    <w:rsid w:val="007860FB"/>
    <w:rsid w:val="00786513"/>
    <w:rsid w:val="007869D6"/>
    <w:rsid w:val="007A01D7"/>
    <w:rsid w:val="007A1D45"/>
    <w:rsid w:val="007A3AD4"/>
    <w:rsid w:val="007A430A"/>
    <w:rsid w:val="007A6AA6"/>
    <w:rsid w:val="007C0CB0"/>
    <w:rsid w:val="007C4113"/>
    <w:rsid w:val="007C412E"/>
    <w:rsid w:val="007C716B"/>
    <w:rsid w:val="007D141D"/>
    <w:rsid w:val="007D7C1E"/>
    <w:rsid w:val="007E0167"/>
    <w:rsid w:val="007E119D"/>
    <w:rsid w:val="007E407C"/>
    <w:rsid w:val="007E50C2"/>
    <w:rsid w:val="007E6D39"/>
    <w:rsid w:val="007F0A34"/>
    <w:rsid w:val="007F335A"/>
    <w:rsid w:val="007F443E"/>
    <w:rsid w:val="007F4F39"/>
    <w:rsid w:val="007F5E86"/>
    <w:rsid w:val="007F6E5A"/>
    <w:rsid w:val="00802488"/>
    <w:rsid w:val="0080708B"/>
    <w:rsid w:val="008074EA"/>
    <w:rsid w:val="00810DAD"/>
    <w:rsid w:val="008130D1"/>
    <w:rsid w:val="00815FEC"/>
    <w:rsid w:val="0081676F"/>
    <w:rsid w:val="00835E1C"/>
    <w:rsid w:val="00841C26"/>
    <w:rsid w:val="00851853"/>
    <w:rsid w:val="00852DA5"/>
    <w:rsid w:val="00863787"/>
    <w:rsid w:val="00865DC7"/>
    <w:rsid w:val="00866C0F"/>
    <w:rsid w:val="008701C3"/>
    <w:rsid w:val="00876C1D"/>
    <w:rsid w:val="008B2C12"/>
    <w:rsid w:val="008B4D52"/>
    <w:rsid w:val="008C7666"/>
    <w:rsid w:val="008C786F"/>
    <w:rsid w:val="008D0235"/>
    <w:rsid w:val="008D036B"/>
    <w:rsid w:val="008D370C"/>
    <w:rsid w:val="008D4111"/>
    <w:rsid w:val="008E2A30"/>
    <w:rsid w:val="008E75E7"/>
    <w:rsid w:val="008F054D"/>
    <w:rsid w:val="00905A03"/>
    <w:rsid w:val="009123D6"/>
    <w:rsid w:val="00914309"/>
    <w:rsid w:val="009172B4"/>
    <w:rsid w:val="009202FD"/>
    <w:rsid w:val="0092201F"/>
    <w:rsid w:val="00923358"/>
    <w:rsid w:val="00923848"/>
    <w:rsid w:val="00923F0F"/>
    <w:rsid w:val="00930441"/>
    <w:rsid w:val="0093168B"/>
    <w:rsid w:val="00931739"/>
    <w:rsid w:val="00944A68"/>
    <w:rsid w:val="00956130"/>
    <w:rsid w:val="0096007A"/>
    <w:rsid w:val="0096272F"/>
    <w:rsid w:val="00962AB6"/>
    <w:rsid w:val="009632B7"/>
    <w:rsid w:val="00965309"/>
    <w:rsid w:val="00965E57"/>
    <w:rsid w:val="0097289F"/>
    <w:rsid w:val="00984E6E"/>
    <w:rsid w:val="00987FC1"/>
    <w:rsid w:val="009942D5"/>
    <w:rsid w:val="009958E9"/>
    <w:rsid w:val="00995D7E"/>
    <w:rsid w:val="009A2B16"/>
    <w:rsid w:val="009A3846"/>
    <w:rsid w:val="009B13C7"/>
    <w:rsid w:val="009B3021"/>
    <w:rsid w:val="009B31CE"/>
    <w:rsid w:val="009C238A"/>
    <w:rsid w:val="009D0910"/>
    <w:rsid w:val="009E0DE4"/>
    <w:rsid w:val="009F6E81"/>
    <w:rsid w:val="00A0129B"/>
    <w:rsid w:val="00A03AA8"/>
    <w:rsid w:val="00A041E2"/>
    <w:rsid w:val="00A10257"/>
    <w:rsid w:val="00A1124D"/>
    <w:rsid w:val="00A14285"/>
    <w:rsid w:val="00A20AB8"/>
    <w:rsid w:val="00A20BB9"/>
    <w:rsid w:val="00A317AF"/>
    <w:rsid w:val="00A31C9A"/>
    <w:rsid w:val="00A33D7B"/>
    <w:rsid w:val="00A3569C"/>
    <w:rsid w:val="00A46A0B"/>
    <w:rsid w:val="00A46C7E"/>
    <w:rsid w:val="00A51B63"/>
    <w:rsid w:val="00A52D6F"/>
    <w:rsid w:val="00A56206"/>
    <w:rsid w:val="00A64F3E"/>
    <w:rsid w:val="00A74476"/>
    <w:rsid w:val="00A80D76"/>
    <w:rsid w:val="00A91819"/>
    <w:rsid w:val="00AA4FB3"/>
    <w:rsid w:val="00AA6624"/>
    <w:rsid w:val="00AA7FF9"/>
    <w:rsid w:val="00AB6901"/>
    <w:rsid w:val="00AB691D"/>
    <w:rsid w:val="00AD12D2"/>
    <w:rsid w:val="00AD1938"/>
    <w:rsid w:val="00AE634C"/>
    <w:rsid w:val="00AF15AA"/>
    <w:rsid w:val="00AF38A7"/>
    <w:rsid w:val="00AF7C1C"/>
    <w:rsid w:val="00B1364B"/>
    <w:rsid w:val="00B22618"/>
    <w:rsid w:val="00B26C28"/>
    <w:rsid w:val="00B31711"/>
    <w:rsid w:val="00B31FB1"/>
    <w:rsid w:val="00B3579C"/>
    <w:rsid w:val="00B36D20"/>
    <w:rsid w:val="00B41EE8"/>
    <w:rsid w:val="00B45882"/>
    <w:rsid w:val="00B46D68"/>
    <w:rsid w:val="00B5064B"/>
    <w:rsid w:val="00B5722D"/>
    <w:rsid w:val="00B57505"/>
    <w:rsid w:val="00B62CFB"/>
    <w:rsid w:val="00B632B2"/>
    <w:rsid w:val="00B641F2"/>
    <w:rsid w:val="00B64444"/>
    <w:rsid w:val="00B84EF6"/>
    <w:rsid w:val="00B9116B"/>
    <w:rsid w:val="00BB0AC0"/>
    <w:rsid w:val="00BB2AB2"/>
    <w:rsid w:val="00BC2E5D"/>
    <w:rsid w:val="00BC5BDE"/>
    <w:rsid w:val="00BD0AAF"/>
    <w:rsid w:val="00BD1C97"/>
    <w:rsid w:val="00BD5151"/>
    <w:rsid w:val="00BD7D29"/>
    <w:rsid w:val="00BF6912"/>
    <w:rsid w:val="00C10DDC"/>
    <w:rsid w:val="00C12091"/>
    <w:rsid w:val="00C12C77"/>
    <w:rsid w:val="00C14452"/>
    <w:rsid w:val="00C15324"/>
    <w:rsid w:val="00C1658C"/>
    <w:rsid w:val="00C20A30"/>
    <w:rsid w:val="00C254AB"/>
    <w:rsid w:val="00C263B1"/>
    <w:rsid w:val="00C30CAF"/>
    <w:rsid w:val="00C41722"/>
    <w:rsid w:val="00C53E4E"/>
    <w:rsid w:val="00C545E4"/>
    <w:rsid w:val="00C574F9"/>
    <w:rsid w:val="00C72CAD"/>
    <w:rsid w:val="00C76F8D"/>
    <w:rsid w:val="00C805EF"/>
    <w:rsid w:val="00C90C10"/>
    <w:rsid w:val="00C934D5"/>
    <w:rsid w:val="00CA1B01"/>
    <w:rsid w:val="00CA20D4"/>
    <w:rsid w:val="00CA70A9"/>
    <w:rsid w:val="00CA7F6C"/>
    <w:rsid w:val="00CB04CC"/>
    <w:rsid w:val="00CB0C02"/>
    <w:rsid w:val="00CB1CEA"/>
    <w:rsid w:val="00CB2E64"/>
    <w:rsid w:val="00CC786D"/>
    <w:rsid w:val="00CD0774"/>
    <w:rsid w:val="00CD217D"/>
    <w:rsid w:val="00CD2836"/>
    <w:rsid w:val="00CD32D1"/>
    <w:rsid w:val="00CD5DA8"/>
    <w:rsid w:val="00CD74CA"/>
    <w:rsid w:val="00CE269C"/>
    <w:rsid w:val="00CE367A"/>
    <w:rsid w:val="00CE73DA"/>
    <w:rsid w:val="00CF45D5"/>
    <w:rsid w:val="00CF6329"/>
    <w:rsid w:val="00CF68C0"/>
    <w:rsid w:val="00D033BA"/>
    <w:rsid w:val="00D078BE"/>
    <w:rsid w:val="00D10880"/>
    <w:rsid w:val="00D1672E"/>
    <w:rsid w:val="00D245B5"/>
    <w:rsid w:val="00D259BD"/>
    <w:rsid w:val="00D27B1F"/>
    <w:rsid w:val="00D3056E"/>
    <w:rsid w:val="00D3198B"/>
    <w:rsid w:val="00D326C0"/>
    <w:rsid w:val="00D34355"/>
    <w:rsid w:val="00D36EC0"/>
    <w:rsid w:val="00D406F6"/>
    <w:rsid w:val="00D43563"/>
    <w:rsid w:val="00D51439"/>
    <w:rsid w:val="00D55A7D"/>
    <w:rsid w:val="00D56906"/>
    <w:rsid w:val="00D615BB"/>
    <w:rsid w:val="00D638BD"/>
    <w:rsid w:val="00D76729"/>
    <w:rsid w:val="00D77257"/>
    <w:rsid w:val="00D932AF"/>
    <w:rsid w:val="00D96A84"/>
    <w:rsid w:val="00DA533D"/>
    <w:rsid w:val="00DB10F8"/>
    <w:rsid w:val="00DB5A55"/>
    <w:rsid w:val="00DB6007"/>
    <w:rsid w:val="00DB772A"/>
    <w:rsid w:val="00DC286B"/>
    <w:rsid w:val="00DC3BD6"/>
    <w:rsid w:val="00DC47CC"/>
    <w:rsid w:val="00DC5AAE"/>
    <w:rsid w:val="00DC6AE7"/>
    <w:rsid w:val="00DD2C88"/>
    <w:rsid w:val="00DD63C1"/>
    <w:rsid w:val="00DE15C1"/>
    <w:rsid w:val="00DE1E2C"/>
    <w:rsid w:val="00DE4C0F"/>
    <w:rsid w:val="00DE53DC"/>
    <w:rsid w:val="00DE782B"/>
    <w:rsid w:val="00DF3738"/>
    <w:rsid w:val="00E057AA"/>
    <w:rsid w:val="00E113BD"/>
    <w:rsid w:val="00E12DAB"/>
    <w:rsid w:val="00E13747"/>
    <w:rsid w:val="00E14B2B"/>
    <w:rsid w:val="00E1710D"/>
    <w:rsid w:val="00E20651"/>
    <w:rsid w:val="00E30FD3"/>
    <w:rsid w:val="00E31655"/>
    <w:rsid w:val="00E32768"/>
    <w:rsid w:val="00E34D18"/>
    <w:rsid w:val="00E419C7"/>
    <w:rsid w:val="00E46BFD"/>
    <w:rsid w:val="00E47588"/>
    <w:rsid w:val="00E51E20"/>
    <w:rsid w:val="00E526B3"/>
    <w:rsid w:val="00E54B90"/>
    <w:rsid w:val="00E644C0"/>
    <w:rsid w:val="00E67D66"/>
    <w:rsid w:val="00E729AC"/>
    <w:rsid w:val="00E76D71"/>
    <w:rsid w:val="00E771A8"/>
    <w:rsid w:val="00E8491C"/>
    <w:rsid w:val="00E85F48"/>
    <w:rsid w:val="00E86A3D"/>
    <w:rsid w:val="00EA0523"/>
    <w:rsid w:val="00EA6C7B"/>
    <w:rsid w:val="00EA7DF0"/>
    <w:rsid w:val="00EC09A1"/>
    <w:rsid w:val="00EC56C2"/>
    <w:rsid w:val="00ED3D83"/>
    <w:rsid w:val="00ED5DE8"/>
    <w:rsid w:val="00ED69FB"/>
    <w:rsid w:val="00EE04F7"/>
    <w:rsid w:val="00EF0C5A"/>
    <w:rsid w:val="00EF459F"/>
    <w:rsid w:val="00EF5D65"/>
    <w:rsid w:val="00EF69C2"/>
    <w:rsid w:val="00F01062"/>
    <w:rsid w:val="00F068E9"/>
    <w:rsid w:val="00F12C8A"/>
    <w:rsid w:val="00F12EB8"/>
    <w:rsid w:val="00F13CC0"/>
    <w:rsid w:val="00F206A5"/>
    <w:rsid w:val="00F22290"/>
    <w:rsid w:val="00F23F77"/>
    <w:rsid w:val="00F26A0E"/>
    <w:rsid w:val="00F300A5"/>
    <w:rsid w:val="00F3537A"/>
    <w:rsid w:val="00F35453"/>
    <w:rsid w:val="00F354CF"/>
    <w:rsid w:val="00F36391"/>
    <w:rsid w:val="00F4005B"/>
    <w:rsid w:val="00F40784"/>
    <w:rsid w:val="00F4282A"/>
    <w:rsid w:val="00F454D2"/>
    <w:rsid w:val="00F51C6E"/>
    <w:rsid w:val="00F5678E"/>
    <w:rsid w:val="00F6185F"/>
    <w:rsid w:val="00F62B4A"/>
    <w:rsid w:val="00F62F32"/>
    <w:rsid w:val="00F640E3"/>
    <w:rsid w:val="00F8491D"/>
    <w:rsid w:val="00F85283"/>
    <w:rsid w:val="00FB73C8"/>
    <w:rsid w:val="00FD0EDA"/>
    <w:rsid w:val="00FE2CA7"/>
    <w:rsid w:val="00FF0C02"/>
    <w:rsid w:val="00FF1037"/>
    <w:rsid w:val="00FF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B20C"/>
  <w15:docId w15:val="{00873E7D-1AA3-4769-A72C-DABBBCB6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4D9"/>
    <w:pPr>
      <w:spacing w:after="160" w:line="278" w:lineRule="auto"/>
    </w:pPr>
    <w:rPr>
      <w:rFonts w:eastAsiaTheme="minorHAnsi"/>
      <w:kern w:val="2"/>
      <w:sz w:val="24"/>
      <w:szCs w:val="24"/>
      <w:lang w:eastAsia="en-US"/>
      <w14:ligatures w14:val="standardContextual"/>
    </w:rPr>
  </w:style>
  <w:style w:type="paragraph" w:styleId="Heading1">
    <w:name w:val="heading 1"/>
    <w:aliases w:val="Raleway heading,Sectoion heading 1"/>
    <w:link w:val="Heading1Char"/>
    <w:autoRedefine/>
    <w:uiPriority w:val="9"/>
    <w:qFormat/>
    <w:rsid w:val="00D10880"/>
    <w:pPr>
      <w:widowControl w:val="0"/>
      <w:autoSpaceDE w:val="0"/>
      <w:autoSpaceDN w:val="0"/>
      <w:spacing w:after="0" w:line="240" w:lineRule="auto"/>
      <w:outlineLvl w:val="0"/>
    </w:pPr>
    <w:rPr>
      <w:rFonts w:ascii="Raleway SemiBold" w:eastAsia="Comfortaa" w:hAnsi="Raleway SemiBold" w:cs="Comfortaa"/>
      <w:bCs/>
      <w:color w:val="007A53"/>
      <w:kern w:val="2"/>
      <w:sz w:val="28"/>
      <w:lang w:eastAsia="en-US"/>
      <w14:ligatures w14:val="standardContextual"/>
    </w:rPr>
  </w:style>
  <w:style w:type="paragraph" w:styleId="Heading2">
    <w:name w:val="heading 2"/>
    <w:basedOn w:val="Normal"/>
    <w:next w:val="Normal"/>
    <w:link w:val="Heading2Char"/>
    <w:uiPriority w:val="9"/>
    <w:semiHidden/>
    <w:unhideWhenUsed/>
    <w:rsid w:val="0088254F"/>
    <w:pPr>
      <w:keepNext/>
      <w:keepLines/>
      <w:numPr>
        <w:ilvl w:val="1"/>
        <w:numId w:val="10"/>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unhideWhenUsed/>
    <w:qFormat/>
    <w:rsid w:val="00D10880"/>
    <w:pPr>
      <w:keepNext/>
      <w:keepLines/>
      <w:widowControl w:val="0"/>
      <w:autoSpaceDE w:val="0"/>
      <w:autoSpaceDN w:val="0"/>
      <w:spacing w:before="40" w:after="0"/>
      <w:outlineLvl w:val="2"/>
    </w:pPr>
    <w:rPr>
      <w:rFonts w:ascii="Raleway SemiBold" w:eastAsiaTheme="majorEastAsia" w:hAnsi="Raleway SemiBold" w:cstheme="majorBidi"/>
      <w:color w:val="007A53"/>
      <w:sz w:val="28"/>
    </w:rPr>
  </w:style>
  <w:style w:type="paragraph" w:styleId="Heading4">
    <w:name w:val="heading 4"/>
    <w:basedOn w:val="Normal"/>
    <w:next w:val="Normal"/>
    <w:link w:val="Heading4Char"/>
    <w:uiPriority w:val="9"/>
    <w:unhideWhenUsed/>
    <w:rsid w:val="0088254F"/>
    <w:pPr>
      <w:keepNext/>
      <w:keepLines/>
      <w:numPr>
        <w:ilvl w:val="3"/>
        <w:numId w:val="10"/>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rsid w:val="0088254F"/>
    <w:pPr>
      <w:keepNext/>
      <w:keepLines/>
      <w:numPr>
        <w:ilvl w:val="4"/>
        <w:numId w:val="10"/>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88254F"/>
    <w:pPr>
      <w:keepNext/>
      <w:keepLines/>
      <w:numPr>
        <w:ilvl w:val="5"/>
        <w:numId w:val="10"/>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88254F"/>
    <w:pPr>
      <w:keepNext/>
      <w:keepLines/>
      <w:numPr>
        <w:ilvl w:val="6"/>
        <w:numId w:val="10"/>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88254F"/>
    <w:pPr>
      <w:keepNext/>
      <w:keepLines/>
      <w:numPr>
        <w:ilvl w:val="7"/>
        <w:numId w:val="10"/>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8254F"/>
    <w:pPr>
      <w:keepNext/>
      <w:keepLines/>
      <w:numPr>
        <w:ilvl w:val="8"/>
        <w:numId w:val="10"/>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1354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54D9"/>
  </w:style>
  <w:style w:type="paragraph" w:customStyle="1" w:styleId="Abstract">
    <w:name w:val="Abstract"/>
    <w:link w:val="AbstractChar"/>
    <w:rsid w:val="0088254F"/>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88254F"/>
    <w:rPr>
      <w:rFonts w:ascii="Arial" w:eastAsia="Arial Unicode MS" w:hAnsi="Arial" w:cs="Arial"/>
      <w:color w:val="000000"/>
      <w:sz w:val="24"/>
      <w:szCs w:val="24"/>
      <w:lang w:val="en-US" w:eastAsia="en-US"/>
    </w:rPr>
  </w:style>
  <w:style w:type="paragraph" w:customStyle="1" w:styleId="Annex">
    <w:name w:val="Annex"/>
    <w:basedOn w:val="Paragraph"/>
    <w:next w:val="Paragraph"/>
    <w:rsid w:val="0088254F"/>
    <w:pPr>
      <w:numPr>
        <w:numId w:val="11"/>
      </w:numPr>
      <w:tabs>
        <w:tab w:val="num" w:pos="360"/>
      </w:tabs>
      <w:spacing w:before="240" w:after="240"/>
      <w:ind w:left="0" w:firstLine="0"/>
    </w:pPr>
    <w:rPr>
      <w:b/>
    </w:rPr>
  </w:style>
  <w:style w:type="paragraph" w:customStyle="1" w:styleId="AuthoringGroup">
    <w:name w:val="Authoring Group"/>
    <w:link w:val="AuthoringGroupChar"/>
    <w:rsid w:val="0088254F"/>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88254F"/>
    <w:rPr>
      <w:rFonts w:ascii="Arial" w:eastAsia="Arial Unicode MS" w:hAnsi="Arial" w:cs="Arial"/>
      <w:color w:val="000000"/>
      <w:sz w:val="24"/>
      <w:lang w:val="en-US" w:eastAsia="en-US"/>
    </w:rPr>
  </w:style>
  <w:style w:type="paragraph" w:customStyle="1" w:styleId="Background">
    <w:name w:val="Background"/>
    <w:aliases w:val="(A) Background"/>
    <w:basedOn w:val="Normal"/>
    <w:rsid w:val="0088254F"/>
    <w:pPr>
      <w:numPr>
        <w:numId w:val="1"/>
      </w:numPr>
      <w:spacing w:before="120" w:after="120" w:line="300" w:lineRule="atLeast"/>
      <w:jc w:val="both"/>
    </w:pPr>
    <w:rPr>
      <w:rFonts w:eastAsia="Arial Unicode MS" w:cs="Arial"/>
      <w:color w:val="000000"/>
      <w:szCs w:val="20"/>
    </w:rPr>
  </w:style>
  <w:style w:type="paragraph" w:customStyle="1" w:styleId="BulletList1">
    <w:name w:val="Bullet List 1"/>
    <w:aliases w:val="Bullet1"/>
    <w:basedOn w:val="Normal"/>
    <w:rsid w:val="0088254F"/>
    <w:pPr>
      <w:numPr>
        <w:numId w:val="2"/>
      </w:numPr>
      <w:spacing w:after="240" w:line="300" w:lineRule="atLeast"/>
      <w:jc w:val="both"/>
    </w:pPr>
    <w:rPr>
      <w:rFonts w:eastAsia="Arial Unicode MS" w:cs="Arial"/>
      <w:color w:val="000000"/>
      <w:szCs w:val="20"/>
    </w:rPr>
  </w:style>
  <w:style w:type="paragraph" w:customStyle="1" w:styleId="BulletList2">
    <w:name w:val="Bullet List 2"/>
    <w:aliases w:val="Bullet2"/>
    <w:basedOn w:val="Normal"/>
    <w:rsid w:val="0088254F"/>
    <w:pPr>
      <w:numPr>
        <w:numId w:val="3"/>
      </w:numPr>
      <w:spacing w:after="120"/>
      <w:ind w:left="1080" w:hanging="720"/>
      <w:jc w:val="both"/>
    </w:pPr>
    <w:rPr>
      <w:rFonts w:eastAsia="Arial Unicode MS" w:cs="Arial"/>
      <w:color w:val="000000"/>
      <w:szCs w:val="20"/>
    </w:rPr>
  </w:style>
  <w:style w:type="paragraph" w:customStyle="1" w:styleId="BulletList3">
    <w:name w:val="Bullet List 3"/>
    <w:aliases w:val="Bullet3"/>
    <w:basedOn w:val="Normal"/>
    <w:rsid w:val="0088254F"/>
    <w:pPr>
      <w:numPr>
        <w:numId w:val="4"/>
      </w:numPr>
      <w:spacing w:after="240"/>
      <w:jc w:val="both"/>
    </w:pPr>
    <w:rPr>
      <w:rFonts w:eastAsia="Arial Unicode MS" w:cs="Arial"/>
      <w:color w:val="000000"/>
      <w:szCs w:val="20"/>
    </w:rPr>
  </w:style>
  <w:style w:type="paragraph" w:customStyle="1" w:styleId="TitleClause">
    <w:name w:val="Title Clause"/>
    <w:basedOn w:val="Normal"/>
    <w:rsid w:val="0088254F"/>
    <w:pPr>
      <w:keepNext/>
      <w:numPr>
        <w:numId w:val="23"/>
      </w:numPr>
      <w:spacing w:before="240" w:after="240" w:line="300" w:lineRule="atLeast"/>
      <w:jc w:val="both"/>
      <w:outlineLvl w:val="0"/>
    </w:pPr>
    <w:rPr>
      <w:rFonts w:eastAsia="Arial Unicode MS" w:cs="Arial"/>
      <w:b/>
      <w:color w:val="000000"/>
      <w:kern w:val="28"/>
      <w:szCs w:val="20"/>
    </w:rPr>
  </w:style>
  <w:style w:type="paragraph" w:customStyle="1" w:styleId="ClauseNoTitle">
    <w:name w:val="Clause No Title"/>
    <w:basedOn w:val="TitleClause"/>
    <w:rsid w:val="0088254F"/>
    <w:rPr>
      <w:b w:val="0"/>
      <w:smallCaps/>
    </w:rPr>
  </w:style>
  <w:style w:type="paragraph" w:customStyle="1" w:styleId="ClosingPara">
    <w:name w:val="Closing Para"/>
    <w:basedOn w:val="Normal"/>
    <w:rsid w:val="0088254F"/>
    <w:pPr>
      <w:spacing w:before="120" w:after="240" w:line="300" w:lineRule="atLeast"/>
      <w:jc w:val="both"/>
    </w:pPr>
    <w:rPr>
      <w:rFonts w:eastAsia="Arial Unicode MS" w:cs="Arial"/>
      <w:color w:val="000000"/>
      <w:szCs w:val="20"/>
    </w:rPr>
  </w:style>
  <w:style w:type="paragraph" w:customStyle="1" w:styleId="ClosingSignOff">
    <w:name w:val="Closing SignOff"/>
    <w:basedOn w:val="Normal"/>
    <w:rsid w:val="0088254F"/>
    <w:pPr>
      <w:spacing w:after="120" w:line="300" w:lineRule="atLeast"/>
      <w:jc w:val="both"/>
    </w:pPr>
    <w:rPr>
      <w:rFonts w:eastAsia="Arial Unicode MS" w:cs="Arial"/>
      <w:color w:val="000000"/>
      <w:szCs w:val="20"/>
    </w:rPr>
  </w:style>
  <w:style w:type="paragraph" w:customStyle="1" w:styleId="CoversheetTitle">
    <w:name w:val="Coversheet Title"/>
    <w:basedOn w:val="Normal"/>
    <w:autoRedefine/>
    <w:rsid w:val="0088254F"/>
    <w:pPr>
      <w:spacing w:before="480" w:after="480" w:line="300" w:lineRule="atLeast"/>
      <w:jc w:val="center"/>
    </w:pPr>
    <w:rPr>
      <w:rFonts w:eastAsia="Arial Unicode MS" w:cs="Arial"/>
      <w:b/>
      <w:smallCaps/>
      <w:color w:val="000000"/>
      <w:sz w:val="28"/>
      <w:szCs w:val="20"/>
    </w:rPr>
  </w:style>
  <w:style w:type="paragraph" w:customStyle="1" w:styleId="CoverSheetHeading">
    <w:name w:val="Cover Sheet Heading"/>
    <w:aliases w:val="Coversheet Title2"/>
    <w:basedOn w:val="CoversheetTitle"/>
    <w:rsid w:val="0088254F"/>
  </w:style>
  <w:style w:type="paragraph" w:customStyle="1" w:styleId="CoverSheetSubjectText">
    <w:name w:val="Cover Sheet Subject Text"/>
    <w:basedOn w:val="Normal"/>
    <w:rsid w:val="0088254F"/>
    <w:pPr>
      <w:spacing w:line="300" w:lineRule="atLeast"/>
      <w:jc w:val="center"/>
    </w:pPr>
    <w:rPr>
      <w:rFonts w:eastAsia="Arial Unicode MS" w:cs="Arial"/>
      <w:color w:val="000000"/>
      <w:szCs w:val="20"/>
    </w:rPr>
  </w:style>
  <w:style w:type="paragraph" w:customStyle="1" w:styleId="CoverSheetSubjectTitle">
    <w:name w:val="Cover Sheet Subject Title"/>
    <w:basedOn w:val="Normal"/>
    <w:rsid w:val="0088254F"/>
    <w:pPr>
      <w:spacing w:line="300" w:lineRule="atLeast"/>
      <w:jc w:val="center"/>
    </w:pPr>
    <w:rPr>
      <w:rFonts w:eastAsia="Arial Unicode MS" w:cs="Arial"/>
      <w:color w:val="000000"/>
      <w:szCs w:val="20"/>
    </w:rPr>
  </w:style>
  <w:style w:type="paragraph" w:customStyle="1" w:styleId="DefinedTermPara">
    <w:name w:val="Defined Term Para"/>
    <w:basedOn w:val="Paragraph"/>
    <w:rsid w:val="0088254F"/>
    <w:pPr>
      <w:numPr>
        <w:numId w:val="24"/>
      </w:numPr>
    </w:pPr>
  </w:style>
  <w:style w:type="paragraph" w:customStyle="1" w:styleId="DescriptiveHeading">
    <w:name w:val="DescriptiveHeading"/>
    <w:next w:val="Paragraph"/>
    <w:link w:val="DescriptiveHeadingChar"/>
    <w:rsid w:val="0088254F"/>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88254F"/>
    <w:rPr>
      <w:rFonts w:ascii="Arial" w:eastAsia="Arial Unicode MS" w:hAnsi="Arial" w:cs="Arial"/>
      <w:b/>
      <w:color w:val="000000"/>
      <w:lang w:val="en-US" w:eastAsia="en-US"/>
    </w:rPr>
  </w:style>
  <w:style w:type="paragraph" w:customStyle="1" w:styleId="DraftingnoteSection1Para">
    <w:name w:val="Draftingnote Section1 Para"/>
    <w:basedOn w:val="Normal"/>
    <w:rsid w:val="0088254F"/>
    <w:pPr>
      <w:spacing w:after="120" w:line="300" w:lineRule="atLeast"/>
      <w:jc w:val="both"/>
    </w:pPr>
    <w:rPr>
      <w:rFonts w:eastAsia="Arial Unicode MS" w:cs="Arial"/>
      <w:color w:val="000000"/>
      <w:szCs w:val="20"/>
    </w:rPr>
  </w:style>
  <w:style w:type="paragraph" w:customStyle="1" w:styleId="DraftingnoteSection1Title">
    <w:name w:val="Draftingnote Section1 Title"/>
    <w:basedOn w:val="Normal"/>
    <w:rsid w:val="0088254F"/>
    <w:pPr>
      <w:spacing w:after="120" w:line="300" w:lineRule="atLeast"/>
      <w:jc w:val="both"/>
    </w:pPr>
    <w:rPr>
      <w:rFonts w:eastAsia="Arial Unicode MS" w:cs="Arial"/>
      <w:b/>
      <w:color w:val="000000"/>
      <w:sz w:val="36"/>
      <w:szCs w:val="20"/>
    </w:rPr>
  </w:style>
  <w:style w:type="paragraph" w:customStyle="1" w:styleId="DraftingnoteSection2Para">
    <w:name w:val="Draftingnote Section2 Para"/>
    <w:basedOn w:val="Normal"/>
    <w:rsid w:val="0088254F"/>
    <w:pPr>
      <w:spacing w:after="120" w:line="300" w:lineRule="atLeast"/>
      <w:jc w:val="both"/>
    </w:pPr>
    <w:rPr>
      <w:rFonts w:eastAsia="Arial Unicode MS" w:cs="Arial"/>
      <w:color w:val="000000"/>
      <w:szCs w:val="20"/>
    </w:rPr>
  </w:style>
  <w:style w:type="paragraph" w:customStyle="1" w:styleId="DraftingnoteSection2Title">
    <w:name w:val="Draftingnote Section2 Title"/>
    <w:basedOn w:val="Normal"/>
    <w:rsid w:val="0088254F"/>
    <w:pPr>
      <w:spacing w:after="120" w:line="300" w:lineRule="atLeast"/>
      <w:jc w:val="both"/>
    </w:pPr>
    <w:rPr>
      <w:rFonts w:eastAsia="Arial Unicode MS" w:cs="Arial"/>
      <w:b/>
      <w:color w:val="000000"/>
      <w:sz w:val="28"/>
      <w:szCs w:val="20"/>
    </w:rPr>
  </w:style>
  <w:style w:type="paragraph" w:customStyle="1" w:styleId="DraftingnoteSection3Para">
    <w:name w:val="Draftingnote Section3 Para"/>
    <w:basedOn w:val="Normal"/>
    <w:rsid w:val="0088254F"/>
    <w:pPr>
      <w:spacing w:after="120" w:line="300" w:lineRule="atLeast"/>
      <w:jc w:val="both"/>
    </w:pPr>
    <w:rPr>
      <w:rFonts w:eastAsia="Arial Unicode MS" w:cs="Arial"/>
      <w:color w:val="000000"/>
      <w:szCs w:val="20"/>
    </w:rPr>
  </w:style>
  <w:style w:type="paragraph" w:customStyle="1" w:styleId="DraftingnoteSection3Title">
    <w:name w:val="Draftingnote Section3 Title"/>
    <w:basedOn w:val="Normal"/>
    <w:rsid w:val="0088254F"/>
    <w:pPr>
      <w:spacing w:after="120" w:line="300" w:lineRule="atLeast"/>
      <w:jc w:val="both"/>
    </w:pPr>
    <w:rPr>
      <w:rFonts w:eastAsia="Arial Unicode MS" w:cs="Arial"/>
      <w:b/>
      <w:i/>
      <w:color w:val="000000"/>
      <w:sz w:val="28"/>
      <w:szCs w:val="20"/>
    </w:rPr>
  </w:style>
  <w:style w:type="paragraph" w:customStyle="1" w:styleId="DraftingnoteSection4Para">
    <w:name w:val="Draftingnote Section4 Para"/>
    <w:basedOn w:val="Normal"/>
    <w:rsid w:val="0088254F"/>
    <w:pPr>
      <w:spacing w:after="120" w:line="300" w:lineRule="atLeast"/>
      <w:jc w:val="both"/>
    </w:pPr>
    <w:rPr>
      <w:rFonts w:eastAsia="Arial Unicode MS" w:cs="Arial"/>
      <w:color w:val="000000"/>
      <w:szCs w:val="20"/>
    </w:rPr>
  </w:style>
  <w:style w:type="paragraph" w:customStyle="1" w:styleId="DraftingnoteSection4Title">
    <w:name w:val="Draftingnote Section4 Title"/>
    <w:basedOn w:val="Normal"/>
    <w:rsid w:val="0088254F"/>
    <w:pPr>
      <w:spacing w:after="120" w:line="300" w:lineRule="atLeast"/>
      <w:jc w:val="both"/>
    </w:pPr>
    <w:rPr>
      <w:rFonts w:eastAsia="Arial Unicode MS" w:cs="Arial"/>
      <w:b/>
      <w:i/>
      <w:color w:val="000000"/>
      <w:sz w:val="28"/>
      <w:szCs w:val="20"/>
    </w:rPr>
  </w:style>
  <w:style w:type="paragraph" w:customStyle="1" w:styleId="DraftingnoteTitle">
    <w:name w:val="Draftingnote Title"/>
    <w:basedOn w:val="Normal"/>
    <w:rsid w:val="0088254F"/>
    <w:pPr>
      <w:spacing w:after="120" w:line="300" w:lineRule="atLeast"/>
      <w:jc w:val="both"/>
    </w:pPr>
    <w:rPr>
      <w:rFonts w:eastAsia="Arial Unicode MS" w:cs="Arial"/>
      <w:b/>
      <w:color w:val="000000"/>
      <w:sz w:val="28"/>
      <w:szCs w:val="20"/>
    </w:rPr>
  </w:style>
  <w:style w:type="paragraph" w:customStyle="1" w:styleId="FulltextBridgehead">
    <w:name w:val="Fulltext Bridgehead"/>
    <w:basedOn w:val="Normal"/>
    <w:rsid w:val="0088254F"/>
    <w:pPr>
      <w:spacing w:after="120" w:line="300" w:lineRule="atLeast"/>
      <w:jc w:val="both"/>
    </w:pPr>
    <w:rPr>
      <w:rFonts w:eastAsia="Arial Unicode MS" w:cs="Arial"/>
      <w:b/>
      <w:color w:val="000000"/>
      <w:sz w:val="48"/>
      <w:szCs w:val="20"/>
    </w:rPr>
  </w:style>
  <w:style w:type="paragraph" w:customStyle="1" w:styleId="FulltextSection1Para">
    <w:name w:val="Fulltext Section1 Para"/>
    <w:basedOn w:val="Normal"/>
    <w:rsid w:val="0088254F"/>
    <w:pPr>
      <w:spacing w:after="120" w:line="300" w:lineRule="atLeast"/>
      <w:jc w:val="both"/>
    </w:pPr>
    <w:rPr>
      <w:rFonts w:eastAsia="Arial Unicode MS" w:cs="Arial"/>
      <w:color w:val="000000"/>
      <w:szCs w:val="20"/>
    </w:rPr>
  </w:style>
  <w:style w:type="paragraph" w:customStyle="1" w:styleId="FulltextSection1Title">
    <w:name w:val="Fulltext Section1 Title"/>
    <w:basedOn w:val="Normal"/>
    <w:rsid w:val="0088254F"/>
    <w:pPr>
      <w:spacing w:after="120" w:line="300" w:lineRule="atLeast"/>
      <w:jc w:val="both"/>
    </w:pPr>
    <w:rPr>
      <w:rFonts w:eastAsia="Arial Unicode MS" w:cs="Arial"/>
      <w:b/>
      <w:color w:val="000000"/>
      <w:sz w:val="36"/>
      <w:szCs w:val="20"/>
    </w:rPr>
  </w:style>
  <w:style w:type="paragraph" w:customStyle="1" w:styleId="FulltextSection2Para">
    <w:name w:val="Fulltext Section2 Para"/>
    <w:basedOn w:val="Normal"/>
    <w:rsid w:val="0088254F"/>
    <w:pPr>
      <w:spacing w:after="120" w:line="300" w:lineRule="atLeast"/>
      <w:jc w:val="both"/>
    </w:pPr>
    <w:rPr>
      <w:rFonts w:eastAsia="Arial Unicode MS" w:cs="Arial"/>
      <w:color w:val="000000"/>
      <w:szCs w:val="20"/>
    </w:rPr>
  </w:style>
  <w:style w:type="paragraph" w:customStyle="1" w:styleId="FulltextSection2Title">
    <w:name w:val="Fulltext Section2 Title"/>
    <w:basedOn w:val="Normal"/>
    <w:rsid w:val="0088254F"/>
    <w:pPr>
      <w:spacing w:after="120" w:line="300" w:lineRule="atLeast"/>
      <w:jc w:val="both"/>
    </w:pPr>
    <w:rPr>
      <w:rFonts w:eastAsia="Arial Unicode MS" w:cs="Arial"/>
      <w:b/>
      <w:color w:val="000000"/>
      <w:sz w:val="28"/>
      <w:szCs w:val="20"/>
    </w:rPr>
  </w:style>
  <w:style w:type="paragraph" w:customStyle="1" w:styleId="FulltextSection3Para">
    <w:name w:val="Fulltext Section3 Para"/>
    <w:basedOn w:val="Normal"/>
    <w:rsid w:val="0088254F"/>
    <w:pPr>
      <w:spacing w:after="120" w:line="300" w:lineRule="atLeast"/>
      <w:jc w:val="both"/>
    </w:pPr>
    <w:rPr>
      <w:rFonts w:eastAsia="Arial Unicode MS" w:cs="Arial"/>
      <w:color w:val="000000"/>
      <w:szCs w:val="20"/>
    </w:rPr>
  </w:style>
  <w:style w:type="paragraph" w:customStyle="1" w:styleId="FulltextSection3Title">
    <w:name w:val="Fulltext Section3 Title"/>
    <w:basedOn w:val="Normal"/>
    <w:rsid w:val="0088254F"/>
    <w:pPr>
      <w:spacing w:after="120" w:line="300" w:lineRule="atLeast"/>
      <w:jc w:val="both"/>
    </w:pPr>
    <w:rPr>
      <w:rFonts w:eastAsia="Arial Unicode MS" w:cs="Arial"/>
      <w:b/>
      <w:i/>
      <w:color w:val="000000"/>
      <w:sz w:val="28"/>
      <w:szCs w:val="20"/>
    </w:rPr>
  </w:style>
  <w:style w:type="paragraph" w:customStyle="1" w:styleId="FulltextSection4Para">
    <w:name w:val="Fulltext Section4 Para"/>
    <w:basedOn w:val="Normal"/>
    <w:rsid w:val="0088254F"/>
    <w:pPr>
      <w:spacing w:after="120" w:line="300" w:lineRule="atLeast"/>
      <w:jc w:val="both"/>
    </w:pPr>
    <w:rPr>
      <w:rFonts w:eastAsia="Arial Unicode MS" w:cs="Arial"/>
      <w:color w:val="000000"/>
      <w:szCs w:val="20"/>
    </w:rPr>
  </w:style>
  <w:style w:type="paragraph" w:customStyle="1" w:styleId="FulltextSection4Title">
    <w:name w:val="Fulltext Section4 Title"/>
    <w:basedOn w:val="Normal"/>
    <w:rsid w:val="0088254F"/>
    <w:pPr>
      <w:spacing w:after="120" w:line="300" w:lineRule="atLeast"/>
      <w:jc w:val="both"/>
    </w:pPr>
    <w:rPr>
      <w:rFonts w:eastAsia="Arial Unicode MS" w:cs="Arial"/>
      <w:b/>
      <w:i/>
      <w:color w:val="000000"/>
      <w:sz w:val="28"/>
      <w:szCs w:val="20"/>
    </w:rPr>
  </w:style>
  <w:style w:type="paragraph" w:customStyle="1" w:styleId="GlossItemGlossdefPara">
    <w:name w:val="GlossItem Glossdef Para"/>
    <w:basedOn w:val="Normal"/>
    <w:rsid w:val="0088254F"/>
    <w:pPr>
      <w:spacing w:after="120" w:line="300" w:lineRule="atLeast"/>
      <w:jc w:val="both"/>
    </w:pPr>
    <w:rPr>
      <w:rFonts w:eastAsia="Arial Unicode MS" w:cs="Arial"/>
      <w:color w:val="000000"/>
      <w:szCs w:val="20"/>
    </w:rPr>
  </w:style>
  <w:style w:type="paragraph" w:customStyle="1" w:styleId="GlossItemGlossterm">
    <w:name w:val="GlossItem Glossterm"/>
    <w:basedOn w:val="Normal"/>
    <w:rsid w:val="0088254F"/>
    <w:pPr>
      <w:spacing w:after="120" w:line="300" w:lineRule="atLeast"/>
      <w:jc w:val="both"/>
    </w:pPr>
    <w:rPr>
      <w:rFonts w:eastAsia="Arial Unicode MS" w:cs="Arial"/>
      <w:b/>
      <w:color w:val="000000"/>
      <w:sz w:val="48"/>
      <w:szCs w:val="20"/>
    </w:rPr>
  </w:style>
  <w:style w:type="paragraph" w:customStyle="1" w:styleId="HeadingAddressLine">
    <w:name w:val="Heading Address Line"/>
    <w:basedOn w:val="Normal"/>
    <w:rsid w:val="0088254F"/>
    <w:pPr>
      <w:spacing w:after="120" w:line="300" w:lineRule="atLeast"/>
      <w:jc w:val="both"/>
    </w:pPr>
    <w:rPr>
      <w:rFonts w:eastAsia="Arial Unicode MS" w:cs="Arial"/>
      <w:color w:val="000000"/>
      <w:szCs w:val="20"/>
    </w:rPr>
  </w:style>
  <w:style w:type="paragraph" w:customStyle="1" w:styleId="HeadingDate">
    <w:name w:val="Heading Date"/>
    <w:basedOn w:val="Normal"/>
    <w:rsid w:val="0088254F"/>
    <w:pPr>
      <w:spacing w:after="120" w:line="300" w:lineRule="atLeast"/>
      <w:jc w:val="both"/>
    </w:pPr>
    <w:rPr>
      <w:rFonts w:eastAsia="Arial Unicode MS" w:cs="Arial"/>
      <w:color w:val="000000"/>
      <w:szCs w:val="20"/>
    </w:rPr>
  </w:style>
  <w:style w:type="paragraph" w:customStyle="1" w:styleId="HeadingLetterheadBasedOnAttribute">
    <w:name w:val="Heading Letterhead Based On Attribute"/>
    <w:basedOn w:val="Normal"/>
    <w:rsid w:val="0088254F"/>
    <w:pPr>
      <w:spacing w:after="120" w:line="300" w:lineRule="atLeast"/>
      <w:jc w:val="both"/>
    </w:pPr>
    <w:rPr>
      <w:rFonts w:eastAsia="Arial Unicode MS" w:cs="Arial"/>
      <w:color w:val="000000"/>
      <w:szCs w:val="20"/>
    </w:rPr>
  </w:style>
  <w:style w:type="paragraph" w:customStyle="1" w:styleId="HeadingSalutation">
    <w:name w:val="Heading Salutation"/>
    <w:basedOn w:val="Normal"/>
    <w:rsid w:val="0088254F"/>
    <w:pPr>
      <w:spacing w:after="120" w:line="300" w:lineRule="atLeast"/>
      <w:jc w:val="both"/>
    </w:pPr>
    <w:rPr>
      <w:rFonts w:eastAsia="Arial Unicode MS" w:cs="Arial"/>
      <w:color w:val="000000"/>
      <w:szCs w:val="20"/>
    </w:rPr>
  </w:style>
  <w:style w:type="paragraph" w:customStyle="1" w:styleId="IgnoredSpacing">
    <w:name w:val="Ignored Spacing"/>
    <w:link w:val="IgnoredSpacingChar"/>
    <w:rsid w:val="0088254F"/>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88254F"/>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88254F"/>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88254F"/>
    <w:rPr>
      <w:rFonts w:ascii="Arial" w:eastAsia="Arial Unicode MS" w:hAnsi="Arial" w:cs="Arial"/>
      <w:color w:val="000000"/>
      <w:sz w:val="24"/>
      <w:lang w:val="en-US" w:eastAsia="en-US"/>
    </w:rPr>
  </w:style>
  <w:style w:type="paragraph" w:customStyle="1" w:styleId="MaintenanceEditor">
    <w:name w:val="Maintenance Editor"/>
    <w:link w:val="MaintenanceEditorChar"/>
    <w:rsid w:val="0088254F"/>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88254F"/>
    <w:rPr>
      <w:rFonts w:ascii="Arial" w:eastAsia="Arial Unicode MS" w:hAnsi="Arial" w:cs="Arial"/>
      <w:color w:val="000000"/>
      <w:sz w:val="24"/>
      <w:lang w:val="en-US" w:eastAsia="en-US"/>
    </w:rPr>
  </w:style>
  <w:style w:type="paragraph" w:customStyle="1" w:styleId="ParaClause">
    <w:name w:val="Para Clause"/>
    <w:basedOn w:val="Normal"/>
    <w:rsid w:val="0088254F"/>
    <w:pPr>
      <w:spacing w:before="120" w:after="120" w:line="300" w:lineRule="atLeast"/>
      <w:ind w:left="720"/>
      <w:jc w:val="both"/>
    </w:pPr>
    <w:rPr>
      <w:rFonts w:eastAsia="Arial Unicode MS" w:cs="Arial"/>
      <w:color w:val="000000"/>
      <w:szCs w:val="20"/>
    </w:rPr>
  </w:style>
  <w:style w:type="paragraph" w:customStyle="1" w:styleId="Parasubclause1">
    <w:name w:val="Para subclause 1"/>
    <w:aliases w:val="BIWS Heading 2"/>
    <w:basedOn w:val="Normal"/>
    <w:rsid w:val="0088254F"/>
    <w:pPr>
      <w:spacing w:before="240" w:after="120" w:line="300" w:lineRule="atLeast"/>
      <w:ind w:left="720"/>
      <w:jc w:val="both"/>
    </w:pPr>
    <w:rPr>
      <w:rFonts w:eastAsia="Arial Unicode MS" w:cs="Arial"/>
      <w:color w:val="000000"/>
      <w:szCs w:val="20"/>
    </w:rPr>
  </w:style>
  <w:style w:type="paragraph" w:customStyle="1" w:styleId="Untitledsubclause1">
    <w:name w:val="Untitled subclause 1"/>
    <w:basedOn w:val="Normal"/>
    <w:rsid w:val="0088254F"/>
    <w:pPr>
      <w:numPr>
        <w:ilvl w:val="1"/>
        <w:numId w:val="23"/>
      </w:numPr>
      <w:spacing w:before="280" w:after="120" w:line="300" w:lineRule="atLeast"/>
      <w:jc w:val="both"/>
      <w:outlineLvl w:val="1"/>
    </w:pPr>
    <w:rPr>
      <w:rFonts w:eastAsia="Arial Unicode MS" w:cs="Arial"/>
      <w:color w:val="000000"/>
      <w:szCs w:val="20"/>
    </w:rPr>
  </w:style>
  <w:style w:type="paragraph" w:customStyle="1" w:styleId="Parasubclause2">
    <w:name w:val="Para subclause 2"/>
    <w:aliases w:val="BIWS Heading 3"/>
    <w:basedOn w:val="Normal"/>
    <w:rsid w:val="0088254F"/>
    <w:pPr>
      <w:spacing w:after="240" w:line="300" w:lineRule="atLeast"/>
      <w:ind w:left="1559"/>
      <w:jc w:val="both"/>
    </w:pPr>
    <w:rPr>
      <w:rFonts w:eastAsia="Arial Unicode MS" w:cs="Arial"/>
      <w:color w:val="000000"/>
      <w:szCs w:val="20"/>
    </w:rPr>
  </w:style>
  <w:style w:type="paragraph" w:customStyle="1" w:styleId="Untitledsubclause2">
    <w:name w:val="Untitled subclause 2"/>
    <w:basedOn w:val="Normal"/>
    <w:rsid w:val="0088254F"/>
    <w:pPr>
      <w:numPr>
        <w:ilvl w:val="2"/>
        <w:numId w:val="23"/>
      </w:numPr>
      <w:spacing w:after="120" w:line="300" w:lineRule="atLeast"/>
      <w:jc w:val="both"/>
      <w:outlineLvl w:val="2"/>
    </w:pPr>
    <w:rPr>
      <w:rFonts w:eastAsia="Arial Unicode MS" w:cs="Arial"/>
      <w:color w:val="000000"/>
      <w:szCs w:val="20"/>
    </w:rPr>
  </w:style>
  <w:style w:type="paragraph" w:customStyle="1" w:styleId="Parasubclause3">
    <w:name w:val="Para subclause 3"/>
    <w:aliases w:val="BIWS Heading 4"/>
    <w:basedOn w:val="Normal"/>
    <w:next w:val="Untitledsubclause2"/>
    <w:rsid w:val="0088254F"/>
    <w:pPr>
      <w:spacing w:after="120" w:line="300" w:lineRule="atLeast"/>
      <w:ind w:left="2268"/>
      <w:jc w:val="both"/>
    </w:pPr>
    <w:rPr>
      <w:rFonts w:eastAsia="Arial Unicode MS" w:cs="Arial"/>
      <w:color w:val="000000"/>
      <w:szCs w:val="20"/>
    </w:rPr>
  </w:style>
  <w:style w:type="paragraph" w:customStyle="1" w:styleId="Untitledsubclause3">
    <w:name w:val="Untitled subclause 3"/>
    <w:basedOn w:val="Normal"/>
    <w:rsid w:val="0088254F"/>
    <w:pPr>
      <w:numPr>
        <w:ilvl w:val="3"/>
        <w:numId w:val="23"/>
      </w:numPr>
      <w:tabs>
        <w:tab w:val="left" w:pos="2261"/>
      </w:tabs>
      <w:spacing w:after="120" w:line="300" w:lineRule="atLeast"/>
      <w:jc w:val="both"/>
      <w:outlineLvl w:val="3"/>
    </w:pPr>
    <w:rPr>
      <w:rFonts w:eastAsia="Arial Unicode MS" w:cs="Arial"/>
      <w:color w:val="000000"/>
      <w:szCs w:val="20"/>
    </w:rPr>
  </w:style>
  <w:style w:type="paragraph" w:customStyle="1" w:styleId="Parasubclause4">
    <w:name w:val="Para subclause 4"/>
    <w:aliases w:val="BIWS Heading 5"/>
    <w:basedOn w:val="Parasubclause3"/>
    <w:rsid w:val="0088254F"/>
    <w:pPr>
      <w:spacing w:after="240"/>
      <w:ind w:left="3028"/>
    </w:pPr>
  </w:style>
  <w:style w:type="paragraph" w:customStyle="1" w:styleId="Untitledsubclause4">
    <w:name w:val="Untitled subclause 4"/>
    <w:basedOn w:val="Normal"/>
    <w:rsid w:val="0088254F"/>
    <w:pPr>
      <w:numPr>
        <w:ilvl w:val="4"/>
        <w:numId w:val="23"/>
      </w:numPr>
      <w:spacing w:after="120" w:line="300" w:lineRule="atLeast"/>
      <w:jc w:val="both"/>
      <w:outlineLvl w:val="4"/>
    </w:pPr>
    <w:rPr>
      <w:rFonts w:eastAsia="Arial Unicode MS" w:cs="Arial"/>
      <w:color w:val="000000"/>
      <w:szCs w:val="20"/>
    </w:rPr>
  </w:style>
  <w:style w:type="paragraph" w:customStyle="1" w:styleId="Para">
    <w:name w:val="Para"/>
    <w:aliases w:val="PLC Style - Normal"/>
    <w:basedOn w:val="Normal"/>
    <w:rsid w:val="0088254F"/>
    <w:pPr>
      <w:spacing w:after="120" w:line="300" w:lineRule="atLeast"/>
      <w:jc w:val="both"/>
    </w:pPr>
    <w:rPr>
      <w:rFonts w:eastAsia="Arial Unicode MS" w:cs="Arial"/>
      <w:color w:val="000000"/>
      <w:szCs w:val="20"/>
    </w:rPr>
  </w:style>
  <w:style w:type="paragraph" w:customStyle="1" w:styleId="Parties">
    <w:name w:val="Parties"/>
    <w:aliases w:val="(1) Parties"/>
    <w:basedOn w:val="Normal"/>
    <w:rsid w:val="0088254F"/>
    <w:pPr>
      <w:numPr>
        <w:numId w:val="5"/>
      </w:numPr>
      <w:spacing w:before="120" w:after="120" w:line="300" w:lineRule="atLeast"/>
      <w:jc w:val="both"/>
    </w:pPr>
    <w:rPr>
      <w:rFonts w:eastAsia="Arial Unicode MS" w:cs="Arial"/>
      <w:color w:val="000000"/>
      <w:szCs w:val="20"/>
    </w:rPr>
  </w:style>
  <w:style w:type="paragraph" w:customStyle="1" w:styleId="ResourceHistoryAuthor">
    <w:name w:val="Resource History Author"/>
    <w:link w:val="ResourceHistoryAuthor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88254F"/>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88254F"/>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88254F"/>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88254F"/>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88254F"/>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88254F"/>
    <w:rPr>
      <w:rFonts w:ascii="Arial" w:eastAsia="Arial Unicode MS" w:hAnsi="Arial" w:cs="Arial"/>
      <w:b/>
      <w:bCs/>
      <w:color w:val="000000"/>
      <w:sz w:val="24"/>
      <w:lang w:val="en-US" w:eastAsia="en-US"/>
    </w:rPr>
  </w:style>
  <w:style w:type="paragraph" w:customStyle="1" w:styleId="ResourceType">
    <w:name w:val="Resource Type"/>
    <w:link w:val="ResourceTypeChar"/>
    <w:rsid w:val="0088254F"/>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88254F"/>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88254F"/>
    <w:pPr>
      <w:numPr>
        <w:numId w:val="6"/>
      </w:numPr>
      <w:spacing w:before="240" w:after="360" w:line="300" w:lineRule="atLeast"/>
      <w:jc w:val="both"/>
    </w:pPr>
    <w:rPr>
      <w:rFonts w:eastAsia="Arial Unicode MS" w:cs="Arial"/>
      <w:b/>
      <w:color w:val="000000"/>
      <w:kern w:val="28"/>
      <w:szCs w:val="20"/>
    </w:rPr>
  </w:style>
  <w:style w:type="paragraph" w:customStyle="1" w:styleId="ScheduleHeading">
    <w:name w:val="Schedule Heading"/>
    <w:aliases w:val="Sch   main head"/>
    <w:basedOn w:val="Normal"/>
    <w:next w:val="Normal"/>
    <w:autoRedefine/>
    <w:rsid w:val="0088254F"/>
    <w:pPr>
      <w:keepNext/>
      <w:pageBreakBefore/>
      <w:numPr>
        <w:numId w:val="7"/>
      </w:numPr>
      <w:spacing w:before="240" w:after="360" w:line="300" w:lineRule="atLeast"/>
      <w:jc w:val="center"/>
      <w:outlineLvl w:val="0"/>
    </w:pPr>
    <w:rPr>
      <w:rFonts w:eastAsia="Arial Unicode MS" w:cs="Arial"/>
      <w:b/>
      <w:color w:val="000000"/>
      <w:kern w:val="28"/>
      <w:szCs w:val="20"/>
    </w:rPr>
  </w:style>
  <w:style w:type="paragraph" w:customStyle="1" w:styleId="SectionHeading">
    <w:name w:val="Section Heading"/>
    <w:aliases w:val="1stIntroHeadings"/>
    <w:basedOn w:val="Normal"/>
    <w:next w:val="Normal"/>
    <w:rsid w:val="0088254F"/>
    <w:pPr>
      <w:tabs>
        <w:tab w:val="left" w:pos="709"/>
      </w:tabs>
      <w:spacing w:before="120" w:after="120" w:line="300" w:lineRule="atLeast"/>
      <w:jc w:val="both"/>
    </w:pPr>
    <w:rPr>
      <w:rFonts w:eastAsia="Arial Unicode MS" w:cs="Arial"/>
      <w:b/>
      <w:smallCaps/>
      <w:color w:val="000000"/>
      <w:szCs w:val="20"/>
    </w:rPr>
  </w:style>
  <w:style w:type="paragraph" w:customStyle="1" w:styleId="Shortquestion">
    <w:name w:val="Shortquestion"/>
    <w:basedOn w:val="Normal"/>
    <w:rsid w:val="0088254F"/>
    <w:pPr>
      <w:spacing w:after="120" w:line="300" w:lineRule="atLeast"/>
      <w:jc w:val="both"/>
    </w:pPr>
    <w:rPr>
      <w:rFonts w:eastAsia="Arial Unicode MS" w:cs="Arial"/>
      <w:color w:val="000000"/>
      <w:szCs w:val="20"/>
    </w:rPr>
  </w:style>
  <w:style w:type="paragraph" w:customStyle="1" w:styleId="SpeedreadPara">
    <w:name w:val="Speedread Para"/>
    <w:basedOn w:val="Normal"/>
    <w:rsid w:val="0088254F"/>
    <w:pPr>
      <w:spacing w:after="120" w:line="300" w:lineRule="atLeast"/>
      <w:jc w:val="both"/>
    </w:pPr>
    <w:rPr>
      <w:rFonts w:eastAsia="Arial Unicode MS" w:cs="Arial"/>
      <w:color w:val="000000"/>
      <w:szCs w:val="20"/>
    </w:rPr>
  </w:style>
  <w:style w:type="paragraph" w:customStyle="1" w:styleId="SpeedreadSection1Para">
    <w:name w:val="Speedread Section1 Para"/>
    <w:basedOn w:val="Normal"/>
    <w:rsid w:val="0088254F"/>
    <w:pPr>
      <w:spacing w:after="120" w:line="300" w:lineRule="atLeast"/>
      <w:jc w:val="both"/>
    </w:pPr>
    <w:rPr>
      <w:rFonts w:eastAsia="Arial Unicode MS" w:cs="Arial"/>
      <w:color w:val="000000"/>
      <w:szCs w:val="20"/>
    </w:rPr>
  </w:style>
  <w:style w:type="paragraph" w:customStyle="1" w:styleId="SpeedreadSection1Text">
    <w:name w:val="Speedread Section1 Text"/>
    <w:basedOn w:val="Normal"/>
    <w:rsid w:val="0088254F"/>
    <w:pPr>
      <w:spacing w:after="120" w:line="300" w:lineRule="atLeast"/>
      <w:jc w:val="both"/>
    </w:pPr>
    <w:rPr>
      <w:rFonts w:eastAsia="Arial Unicode MS" w:cs="Arial"/>
      <w:color w:val="000000"/>
      <w:szCs w:val="20"/>
    </w:rPr>
  </w:style>
  <w:style w:type="paragraph" w:customStyle="1" w:styleId="SpeedreadText">
    <w:name w:val="Speedread Text"/>
    <w:basedOn w:val="Normal"/>
    <w:rsid w:val="0088254F"/>
    <w:pPr>
      <w:spacing w:after="120" w:line="300" w:lineRule="atLeast"/>
      <w:jc w:val="both"/>
    </w:pPr>
    <w:rPr>
      <w:rFonts w:eastAsia="Arial Unicode MS" w:cs="Arial"/>
      <w:color w:val="000000"/>
      <w:szCs w:val="20"/>
    </w:rPr>
  </w:style>
  <w:style w:type="paragraph" w:customStyle="1" w:styleId="SpeedreadTitle">
    <w:name w:val="Speedread Title"/>
    <w:basedOn w:val="Normal"/>
    <w:rsid w:val="0088254F"/>
    <w:pPr>
      <w:spacing w:after="120" w:line="300" w:lineRule="atLeast"/>
      <w:jc w:val="both"/>
    </w:pPr>
    <w:rPr>
      <w:rFonts w:eastAsia="Arial Unicode MS" w:cs="Arial"/>
      <w:b/>
      <w:color w:val="000000"/>
      <w:sz w:val="36"/>
      <w:szCs w:val="20"/>
    </w:rPr>
  </w:style>
  <w:style w:type="paragraph" w:customStyle="1" w:styleId="TemplateType">
    <w:name w:val="Template Type"/>
    <w:link w:val="TemplateTypeChar"/>
    <w:rsid w:val="0088254F"/>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88254F"/>
    <w:rPr>
      <w:rFonts w:ascii="Arial" w:eastAsia="Arial Unicode MS" w:hAnsi="Arial" w:cs="Arial"/>
      <w:color w:val="000000"/>
      <w:sz w:val="24"/>
      <w:szCs w:val="24"/>
      <w:lang w:val="en-US" w:eastAsia="en-US"/>
    </w:rPr>
  </w:style>
  <w:style w:type="paragraph" w:styleId="Title">
    <w:name w:val="Title"/>
    <w:aliases w:val="Title Raleway"/>
    <w:link w:val="TitleChar"/>
    <w:qFormat/>
    <w:rsid w:val="00F206A5"/>
    <w:pPr>
      <w:spacing w:after="120" w:line="240" w:lineRule="auto"/>
    </w:pPr>
    <w:rPr>
      <w:rFonts w:ascii="Raleway SemiBold" w:eastAsia="Arial Unicode MS" w:hAnsi="Raleway SemiBold" w:cs="Arial"/>
      <w:color w:val="007A53"/>
      <w:sz w:val="44"/>
      <w:lang w:val="en-US" w:eastAsia="en-US"/>
    </w:rPr>
  </w:style>
  <w:style w:type="character" w:customStyle="1" w:styleId="TitleChar">
    <w:name w:val="Title Char"/>
    <w:aliases w:val="Title Raleway Char"/>
    <w:link w:val="Title"/>
    <w:rsid w:val="00F206A5"/>
    <w:rPr>
      <w:rFonts w:ascii="Raleway SemiBold" w:eastAsia="Arial Unicode MS" w:hAnsi="Raleway SemiBold" w:cs="Arial"/>
      <w:color w:val="007A53"/>
      <w:sz w:val="44"/>
      <w:lang w:val="en-US" w:eastAsia="en-US"/>
    </w:rPr>
  </w:style>
  <w:style w:type="paragraph" w:styleId="Footer">
    <w:name w:val="footer"/>
    <w:basedOn w:val="Normal"/>
    <w:link w:val="FooterChar"/>
    <w:rsid w:val="00CB2E64"/>
    <w:pPr>
      <w:tabs>
        <w:tab w:val="center" w:pos="4513"/>
        <w:tab w:val="right" w:pos="9026"/>
      </w:tabs>
    </w:pPr>
    <w:rPr>
      <w:rFonts w:cs="Arial"/>
      <w:lang w:eastAsia="en-GB"/>
    </w:rPr>
  </w:style>
  <w:style w:type="character" w:customStyle="1" w:styleId="FooterChar">
    <w:name w:val="Footer Char"/>
    <w:basedOn w:val="DefaultParagraphFont"/>
    <w:link w:val="Footer"/>
    <w:rsid w:val="00CB2E64"/>
    <w:rPr>
      <w:rFonts w:ascii="Arial" w:eastAsiaTheme="minorHAnsi" w:hAnsi="Arial" w:cs="Arial"/>
    </w:rPr>
  </w:style>
  <w:style w:type="character" w:styleId="Hyperlink">
    <w:name w:val="Hyperlink"/>
    <w:basedOn w:val="DefaultParagraphFont"/>
    <w:uiPriority w:val="99"/>
    <w:rsid w:val="0088254F"/>
    <w:rPr>
      <w:i/>
      <w:color w:val="000000"/>
      <w:u w:val="single"/>
    </w:rPr>
  </w:style>
  <w:style w:type="paragraph" w:customStyle="1" w:styleId="Bullet4">
    <w:name w:val="Bullet4"/>
    <w:basedOn w:val="Normal"/>
    <w:rsid w:val="0088254F"/>
    <w:pPr>
      <w:numPr>
        <w:numId w:val="8"/>
      </w:numPr>
      <w:spacing w:after="240"/>
      <w:jc w:val="both"/>
    </w:pPr>
    <w:rPr>
      <w:rFonts w:ascii="Times New Roman" w:eastAsia="Times New Roman" w:hAnsi="Times New Roman"/>
      <w:color w:val="000000"/>
      <w:szCs w:val="20"/>
    </w:rPr>
  </w:style>
  <w:style w:type="paragraph" w:customStyle="1" w:styleId="Paragraph">
    <w:name w:val="Paragraph"/>
    <w:basedOn w:val="Normal"/>
    <w:link w:val="ParagraphChar"/>
    <w:qFormat/>
    <w:rsid w:val="0088254F"/>
    <w:pPr>
      <w:spacing w:after="120" w:line="300" w:lineRule="atLeast"/>
      <w:jc w:val="both"/>
    </w:pPr>
    <w:rPr>
      <w:rFonts w:eastAsia="Arial Unicode MS" w:cs="Arial"/>
      <w:color w:val="000000"/>
      <w:szCs w:val="20"/>
    </w:rPr>
  </w:style>
  <w:style w:type="paragraph" w:customStyle="1" w:styleId="IgnoredTemplateText">
    <w:name w:val="Ignored Template Text"/>
    <w:link w:val="IgnoredTemplateTextChar"/>
    <w:rsid w:val="0088254F"/>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88254F"/>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88254F"/>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88254F"/>
    <w:pPr>
      <w:keepNext/>
      <w:spacing w:after="120" w:line="300" w:lineRule="atLeast"/>
      <w:jc w:val="both"/>
      <w:outlineLvl w:val="1"/>
    </w:pPr>
    <w:rPr>
      <w:rFonts w:eastAsia="Arial Unicode MS" w:cs="Arial"/>
      <w:b/>
      <w:color w:val="000000"/>
      <w:sz w:val="36"/>
      <w:szCs w:val="20"/>
    </w:rPr>
  </w:style>
  <w:style w:type="paragraph" w:customStyle="1" w:styleId="HeadingLevel2">
    <w:name w:val="Heading Level 2"/>
    <w:basedOn w:val="Normal"/>
    <w:next w:val="Paragraph"/>
    <w:rsid w:val="0088254F"/>
    <w:pPr>
      <w:keepNext/>
      <w:spacing w:after="120" w:line="300" w:lineRule="atLeast"/>
      <w:jc w:val="both"/>
      <w:outlineLvl w:val="2"/>
    </w:pPr>
    <w:rPr>
      <w:rFonts w:eastAsia="Arial Unicode MS" w:cs="Arial"/>
      <w:b/>
      <w:color w:val="000000"/>
      <w:sz w:val="28"/>
      <w:szCs w:val="20"/>
    </w:rPr>
  </w:style>
  <w:style w:type="paragraph" w:customStyle="1" w:styleId="HeadingLevel3">
    <w:name w:val="Heading Level 3"/>
    <w:basedOn w:val="Normal"/>
    <w:next w:val="Paragraph"/>
    <w:rsid w:val="0088254F"/>
    <w:pPr>
      <w:keepNext/>
      <w:spacing w:after="120" w:line="300" w:lineRule="atLeast"/>
      <w:jc w:val="both"/>
      <w:outlineLvl w:val="3"/>
    </w:pPr>
    <w:rPr>
      <w:rFonts w:eastAsia="Arial Unicode MS" w:cs="Arial"/>
      <w:b/>
      <w:i/>
      <w:color w:val="000000"/>
      <w:sz w:val="28"/>
      <w:szCs w:val="20"/>
    </w:rPr>
  </w:style>
  <w:style w:type="paragraph" w:styleId="Header">
    <w:name w:val="header"/>
    <w:basedOn w:val="Normal"/>
    <w:link w:val="HeaderChar"/>
    <w:rsid w:val="00CB2E64"/>
    <w:pPr>
      <w:tabs>
        <w:tab w:val="center" w:pos="4513"/>
        <w:tab w:val="right" w:pos="9026"/>
      </w:tabs>
    </w:pPr>
    <w:rPr>
      <w:rFonts w:cs="Arial"/>
      <w:lang w:eastAsia="en-GB"/>
    </w:rPr>
  </w:style>
  <w:style w:type="character" w:customStyle="1" w:styleId="HeaderChar">
    <w:name w:val="Header Char"/>
    <w:basedOn w:val="DefaultParagraphFont"/>
    <w:link w:val="Header"/>
    <w:rsid w:val="00CB2E64"/>
    <w:rPr>
      <w:rFonts w:ascii="Arial" w:eastAsiaTheme="minorHAnsi" w:hAnsi="Arial" w:cs="Arial"/>
    </w:rPr>
  </w:style>
  <w:style w:type="character" w:styleId="PlaceholderText">
    <w:name w:val="Placeholder Text"/>
    <w:basedOn w:val="DefaultParagraphFont"/>
    <w:uiPriority w:val="99"/>
    <w:rsid w:val="0088254F"/>
    <w:rPr>
      <w:color w:val="000000"/>
    </w:rPr>
  </w:style>
  <w:style w:type="paragraph" w:styleId="BalloonText">
    <w:name w:val="Balloon Text"/>
    <w:basedOn w:val="Normal"/>
    <w:link w:val="BalloonTextChar"/>
    <w:rsid w:val="00CB2E64"/>
    <w:rPr>
      <w:rFonts w:ascii="Tahoma" w:hAnsi="Tahoma" w:cs="Tahoma"/>
      <w:sz w:val="16"/>
      <w:szCs w:val="16"/>
      <w:lang w:eastAsia="en-GB"/>
    </w:rPr>
  </w:style>
  <w:style w:type="character" w:customStyle="1" w:styleId="BalloonTextChar">
    <w:name w:val="Balloon Text Char"/>
    <w:basedOn w:val="DefaultParagraphFont"/>
    <w:link w:val="BalloonText"/>
    <w:rsid w:val="00CB2E64"/>
    <w:rPr>
      <w:rFonts w:ascii="Tahoma" w:eastAsiaTheme="minorHAnsi" w:hAnsi="Tahoma" w:cs="Tahoma"/>
      <w:sz w:val="16"/>
      <w:szCs w:val="16"/>
    </w:rPr>
  </w:style>
  <w:style w:type="paragraph" w:customStyle="1" w:styleId="PinPointRef">
    <w:name w:val="PinPoint Ref"/>
    <w:link w:val="PinPointRefChar"/>
    <w:rsid w:val="0088254F"/>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88254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rsid w:val="0088254F"/>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88254F"/>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88254F"/>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rsid w:val="0088254F"/>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88254F"/>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88254F"/>
    <w:rPr>
      <w:rFonts w:ascii="Arial" w:eastAsia="Arial Unicode MS" w:hAnsi="Arial" w:cs="Arial"/>
      <w:color w:val="000000"/>
      <w:szCs w:val="24"/>
      <w:lang w:val="en-US" w:eastAsia="en-US"/>
    </w:rPr>
  </w:style>
  <w:style w:type="paragraph" w:customStyle="1" w:styleId="IntroDefault">
    <w:name w:val="Intro Default"/>
    <w:basedOn w:val="Paragraph"/>
    <w:rsid w:val="0088254F"/>
  </w:style>
  <w:style w:type="paragraph" w:customStyle="1" w:styleId="IntroCustom">
    <w:name w:val="Intro Custom"/>
    <w:basedOn w:val="Paragraph"/>
    <w:rsid w:val="0088254F"/>
  </w:style>
  <w:style w:type="paragraph" w:customStyle="1" w:styleId="PrecedentType">
    <w:name w:val="Precedent Type"/>
    <w:basedOn w:val="IgnoredSpacing"/>
    <w:rsid w:val="0088254F"/>
  </w:style>
  <w:style w:type="paragraph" w:customStyle="1" w:styleId="Operative">
    <w:name w:val="Operative"/>
    <w:basedOn w:val="IgnoredSpacing"/>
    <w:rsid w:val="0088254F"/>
    <w:rPr>
      <w:vanish/>
    </w:rPr>
  </w:style>
  <w:style w:type="paragraph" w:customStyle="1" w:styleId="SpeedreadBulletList1">
    <w:name w:val="Speedread Bullet List 1"/>
    <w:basedOn w:val="BulletList1"/>
    <w:rsid w:val="0088254F"/>
  </w:style>
  <w:style w:type="paragraph" w:customStyle="1" w:styleId="PartiesTitle">
    <w:name w:val="Parties Title"/>
    <w:basedOn w:val="Paragraph"/>
    <w:rsid w:val="0088254F"/>
    <w:rPr>
      <w:b/>
    </w:rPr>
  </w:style>
  <w:style w:type="table" w:styleId="TableGrid">
    <w:name w:val="Table Grid"/>
    <w:basedOn w:val="TableNormal"/>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rsid w:val="0088254F"/>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rsid w:val="0088254F"/>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88254F"/>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rsid w:val="0088254F"/>
    <w:pPr>
      <w:shd w:val="clear" w:color="auto" w:fill="D9D9D9" w:themeFill="background1" w:themeFillShade="D9"/>
      <w:ind w:left="1077"/>
    </w:pPr>
  </w:style>
  <w:style w:type="paragraph" w:customStyle="1" w:styleId="TestimoniumContract">
    <w:name w:val="Testimonium Contract"/>
    <w:basedOn w:val="Paragraph"/>
    <w:rsid w:val="0088254F"/>
  </w:style>
  <w:style w:type="paragraph" w:customStyle="1" w:styleId="TestimoniumDeed">
    <w:name w:val="Testimonium Deed"/>
    <w:basedOn w:val="Paragraph"/>
    <w:rsid w:val="0088254F"/>
  </w:style>
  <w:style w:type="paragraph" w:customStyle="1" w:styleId="Titlesubclause2">
    <w:name w:val="Title subclause2"/>
    <w:basedOn w:val="Untitledsubclause2"/>
    <w:rsid w:val="0088254F"/>
    <w:rPr>
      <w:b/>
    </w:rPr>
  </w:style>
  <w:style w:type="paragraph" w:customStyle="1" w:styleId="Titlesubclause3">
    <w:name w:val="Title subclause3"/>
    <w:basedOn w:val="Untitledsubclause3"/>
    <w:rsid w:val="0088254F"/>
    <w:rPr>
      <w:b/>
    </w:rPr>
  </w:style>
  <w:style w:type="paragraph" w:customStyle="1" w:styleId="Titlesubclause4">
    <w:name w:val="Title subclause4"/>
    <w:basedOn w:val="Untitledsubclause4"/>
    <w:rsid w:val="0088254F"/>
    <w:rPr>
      <w:b/>
    </w:rPr>
  </w:style>
  <w:style w:type="paragraph" w:customStyle="1" w:styleId="UntitledClause">
    <w:name w:val="Untitled Clause"/>
    <w:basedOn w:val="TitleClause"/>
    <w:rsid w:val="0088254F"/>
    <w:pPr>
      <w:spacing w:before="120"/>
    </w:pPr>
    <w:rPr>
      <w:b w:val="0"/>
    </w:rPr>
  </w:style>
  <w:style w:type="paragraph" w:customStyle="1" w:styleId="Titlesubclause1">
    <w:name w:val="Title subclause1"/>
    <w:basedOn w:val="Untitledsubclause1"/>
    <w:rsid w:val="0088254F"/>
    <w:pPr>
      <w:spacing w:before="120"/>
    </w:pPr>
    <w:rPr>
      <w:b/>
    </w:rPr>
  </w:style>
  <w:style w:type="paragraph" w:customStyle="1" w:styleId="Schedule">
    <w:name w:val="Schedule"/>
    <w:rsid w:val="0088254F"/>
    <w:pPr>
      <w:numPr>
        <w:numId w:val="2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aliases w:val="Raleway heading Char,Sectoion heading 1 Char"/>
    <w:basedOn w:val="DefaultParagraphFont"/>
    <w:link w:val="Heading1"/>
    <w:uiPriority w:val="9"/>
    <w:rsid w:val="00D10880"/>
    <w:rPr>
      <w:rFonts w:ascii="Raleway SemiBold" w:eastAsia="Comfortaa" w:hAnsi="Raleway SemiBold" w:cs="Comfortaa"/>
      <w:bCs/>
      <w:color w:val="007A53"/>
      <w:kern w:val="2"/>
      <w:sz w:val="28"/>
      <w:lang w:eastAsia="en-US"/>
      <w14:ligatures w14:val="standardContextual"/>
    </w:rPr>
  </w:style>
  <w:style w:type="character" w:customStyle="1" w:styleId="Heading2Char">
    <w:name w:val="Heading 2 Char"/>
    <w:basedOn w:val="DefaultParagraphFont"/>
    <w:link w:val="Heading2"/>
    <w:uiPriority w:val="9"/>
    <w:semiHidden/>
    <w:rsid w:val="0088254F"/>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rsid w:val="00D10880"/>
    <w:rPr>
      <w:rFonts w:ascii="Raleway SemiBold" w:eastAsiaTheme="majorEastAsia" w:hAnsi="Raleway SemiBold" w:cstheme="majorBidi"/>
      <w:color w:val="007A53"/>
      <w:kern w:val="2"/>
      <w:sz w:val="28"/>
      <w:lang w:eastAsia="en-US"/>
      <w14:ligatures w14:val="standardContextual"/>
    </w:rPr>
  </w:style>
  <w:style w:type="character" w:customStyle="1" w:styleId="Heading4Char">
    <w:name w:val="Heading 4 Char"/>
    <w:basedOn w:val="DefaultParagraphFont"/>
    <w:link w:val="Heading4"/>
    <w:uiPriority w:val="9"/>
    <w:rsid w:val="0088254F"/>
    <w:rPr>
      <w:rFonts w:asciiTheme="majorHAnsi" w:eastAsiaTheme="majorEastAsia" w:hAnsiTheme="majorHAnsi" w:cstheme="majorBidi"/>
      <w:b/>
      <w:bCs/>
      <w:i/>
      <w:iCs/>
      <w:color w:val="000000"/>
      <w:kern w:val="2"/>
      <w:lang w:eastAsia="en-US"/>
      <w14:ligatures w14:val="standardContextual"/>
    </w:rPr>
  </w:style>
  <w:style w:type="character" w:customStyle="1" w:styleId="Heading5Char">
    <w:name w:val="Heading 5 Char"/>
    <w:basedOn w:val="DefaultParagraphFont"/>
    <w:link w:val="Heading5"/>
    <w:uiPriority w:val="9"/>
    <w:semiHidden/>
    <w:rsid w:val="0088254F"/>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88254F"/>
    <w:rPr>
      <w:rFonts w:asciiTheme="majorHAnsi" w:eastAsiaTheme="majorEastAsia" w:hAnsiTheme="majorHAnsi" w:cstheme="majorBidi"/>
      <w:i/>
      <w:iCs/>
      <w:color w:val="000000"/>
      <w:kern w:val="2"/>
      <w:lang w:eastAsia="en-US"/>
      <w14:ligatures w14:val="standardContextual"/>
    </w:rPr>
  </w:style>
  <w:style w:type="character" w:customStyle="1" w:styleId="Heading7Char">
    <w:name w:val="Heading 7 Char"/>
    <w:basedOn w:val="DefaultParagraphFont"/>
    <w:link w:val="Heading7"/>
    <w:uiPriority w:val="9"/>
    <w:semiHidden/>
    <w:rsid w:val="0088254F"/>
    <w:rPr>
      <w:rFonts w:asciiTheme="majorHAnsi" w:eastAsiaTheme="majorEastAsia" w:hAnsiTheme="majorHAnsi" w:cstheme="majorBidi"/>
      <w:i/>
      <w:iCs/>
      <w:color w:val="000000"/>
      <w:kern w:val="2"/>
      <w:lang w:eastAsia="en-US"/>
      <w14:ligatures w14:val="standardContextual"/>
    </w:rPr>
  </w:style>
  <w:style w:type="character" w:customStyle="1" w:styleId="Heading8Char">
    <w:name w:val="Heading 8 Char"/>
    <w:basedOn w:val="DefaultParagraphFont"/>
    <w:link w:val="Heading8"/>
    <w:uiPriority w:val="9"/>
    <w:semiHidden/>
    <w:rsid w:val="0088254F"/>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88254F"/>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rsid w:val="0088254F"/>
    <w:rPr>
      <w:b/>
    </w:rPr>
  </w:style>
  <w:style w:type="paragraph" w:customStyle="1" w:styleId="Part">
    <w:name w:val="Part"/>
    <w:basedOn w:val="Paragraph"/>
    <w:rsid w:val="0088254F"/>
    <w:pPr>
      <w:numPr>
        <w:ilvl w:val="1"/>
        <w:numId w:val="22"/>
      </w:numPr>
      <w:spacing w:before="240" w:after="240"/>
      <w:jc w:val="left"/>
    </w:pPr>
    <w:rPr>
      <w:b/>
    </w:rPr>
  </w:style>
  <w:style w:type="paragraph" w:styleId="Quote">
    <w:name w:val="Quote"/>
    <w:aliases w:val="Body copy"/>
    <w:basedOn w:val="Normal"/>
    <w:next w:val="Normal"/>
    <w:link w:val="QuoteChar"/>
    <w:uiPriority w:val="29"/>
    <w:rsid w:val="00A10257"/>
    <w:pPr>
      <w:spacing w:before="200"/>
      <w:ind w:left="864" w:right="864"/>
      <w:jc w:val="center"/>
    </w:pPr>
    <w:rPr>
      <w:iCs/>
      <w:color w:val="404040" w:themeColor="text1" w:themeTint="BF"/>
    </w:rPr>
  </w:style>
  <w:style w:type="paragraph" w:customStyle="1" w:styleId="PartTitle">
    <w:name w:val="Part Title"/>
    <w:basedOn w:val="Paragraph"/>
    <w:rsid w:val="0088254F"/>
    <w:rPr>
      <w:b/>
    </w:rPr>
  </w:style>
  <w:style w:type="paragraph" w:customStyle="1" w:styleId="Testimonium">
    <w:name w:val="Testimonium"/>
    <w:basedOn w:val="Paragraph"/>
    <w:rsid w:val="0088254F"/>
  </w:style>
  <w:style w:type="character" w:customStyle="1" w:styleId="apple-converted-space">
    <w:name w:val="apple-converted-space"/>
    <w:basedOn w:val="DefaultParagraphFont"/>
    <w:rsid w:val="0088254F"/>
    <w:rPr>
      <w:color w:val="000000"/>
    </w:rPr>
  </w:style>
  <w:style w:type="character" w:styleId="Emphasis">
    <w:name w:val="Emphasis"/>
    <w:basedOn w:val="DefaultParagraphFont"/>
    <w:uiPriority w:val="20"/>
    <w:rsid w:val="0088254F"/>
    <w:rPr>
      <w:i/>
      <w:iCs/>
      <w:color w:val="000000"/>
    </w:rPr>
  </w:style>
  <w:style w:type="paragraph" w:customStyle="1" w:styleId="NoNumTitle-Clause">
    <w:name w:val="No Num Title - Clause"/>
    <w:basedOn w:val="TitleClause"/>
    <w:rsid w:val="0088254F"/>
    <w:pPr>
      <w:numPr>
        <w:numId w:val="0"/>
      </w:numPr>
      <w:ind w:left="720"/>
    </w:pPr>
  </w:style>
  <w:style w:type="paragraph" w:customStyle="1" w:styleId="NoNumTitlesubclause1">
    <w:name w:val="No Num Title subclause1"/>
    <w:basedOn w:val="Titlesubclause1"/>
    <w:rsid w:val="0088254F"/>
    <w:pPr>
      <w:numPr>
        <w:ilvl w:val="0"/>
        <w:numId w:val="0"/>
      </w:numPr>
      <w:ind w:left="720"/>
    </w:pPr>
  </w:style>
  <w:style w:type="paragraph" w:customStyle="1" w:styleId="AddressLine">
    <w:name w:val="Address Line"/>
    <w:basedOn w:val="Paragraph"/>
    <w:rsid w:val="0088254F"/>
  </w:style>
  <w:style w:type="paragraph" w:styleId="Date">
    <w:name w:val="Date"/>
    <w:basedOn w:val="Paragraph"/>
    <w:rsid w:val="0088254F"/>
  </w:style>
  <w:style w:type="paragraph" w:customStyle="1" w:styleId="SalutationPara">
    <w:name w:val="Salutation Para"/>
    <w:basedOn w:val="Paragraph"/>
    <w:next w:val="Paragraph"/>
    <w:rsid w:val="0088254F"/>
    <w:pPr>
      <w:spacing w:before="240"/>
    </w:pPr>
  </w:style>
  <w:style w:type="character" w:styleId="FollowedHyperlink">
    <w:name w:val="FollowedHyperlink"/>
    <w:basedOn w:val="DefaultParagraphFont"/>
    <w:uiPriority w:val="99"/>
    <w:semiHidden/>
    <w:unhideWhenUsed/>
    <w:rsid w:val="0088254F"/>
    <w:rPr>
      <w:i/>
      <w:color w:val="000000"/>
      <w:u w:val="single"/>
    </w:rPr>
  </w:style>
  <w:style w:type="character" w:customStyle="1" w:styleId="DefTerm">
    <w:name w:val="DefTerm"/>
    <w:basedOn w:val="DefaultParagraphFont"/>
    <w:uiPriority w:val="1"/>
    <w:qFormat/>
    <w:rsid w:val="0088254F"/>
    <w:rPr>
      <w:b/>
      <w:color w:val="000000"/>
    </w:rPr>
  </w:style>
  <w:style w:type="table" w:customStyle="1" w:styleId="ShadedTable">
    <w:name w:val="Shaded Table"/>
    <w:basedOn w:val="TableNormal"/>
    <w:uiPriority w:val="99"/>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rsid w:val="0088254F"/>
    <w:rPr>
      <w:i/>
    </w:rPr>
  </w:style>
  <w:style w:type="paragraph" w:customStyle="1" w:styleId="LetterTitle">
    <w:name w:val="Letter Title"/>
    <w:basedOn w:val="Paragraph"/>
    <w:rsid w:val="0088254F"/>
    <w:rPr>
      <w:b/>
    </w:rPr>
  </w:style>
  <w:style w:type="paragraph" w:customStyle="1" w:styleId="LongQuestionPara">
    <w:name w:val="Long Question Para"/>
    <w:basedOn w:val="Paragraph"/>
    <w:link w:val="LongQuestionParaChar"/>
    <w:rsid w:val="0088254F"/>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88254F"/>
    <w:rPr>
      <w:rFonts w:ascii="Calibri" w:eastAsia="Arial Unicode MS" w:hAnsi="Calibri"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88254F"/>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88254F"/>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88254F"/>
    <w:rPr>
      <w:rFonts w:ascii="Arial" w:eastAsia="Arial Unicode MS" w:hAnsi="Arial" w:cs="Arial"/>
      <w:color w:val="000000"/>
      <w:szCs w:val="20"/>
      <w:lang w:eastAsia="en-US"/>
    </w:rPr>
  </w:style>
  <w:style w:type="paragraph" w:customStyle="1" w:styleId="811D3A974D454A258B71E3C4DE24C4F210">
    <w:name w:val="811D3A974D454A258B71E3C4DE24C4F210"/>
    <w:rsid w:val="00E00CE7"/>
    <w:pPr>
      <w:spacing w:after="120" w:line="240" w:lineRule="auto"/>
    </w:pPr>
    <w:rPr>
      <w:rFonts w:ascii="Arial" w:eastAsia="Arial Unicode MS" w:hAnsi="Arial" w:cs="Arial"/>
      <w:color w:val="000000"/>
      <w:sz w:val="24"/>
      <w:lang w:val="en-US" w:eastAsia="en-US"/>
    </w:rPr>
  </w:style>
  <w:style w:type="character" w:customStyle="1" w:styleId="QuoteChar">
    <w:name w:val="Quote Char"/>
    <w:aliases w:val="Body copy Char"/>
    <w:basedOn w:val="DefaultParagraphFont"/>
    <w:link w:val="Quote"/>
    <w:uiPriority w:val="29"/>
    <w:rsid w:val="00A10257"/>
    <w:rPr>
      <w:rFonts w:eastAsiaTheme="minorHAnsi"/>
      <w:iCs/>
      <w:color w:val="404040" w:themeColor="text1" w:themeTint="BF"/>
      <w:kern w:val="2"/>
      <w:sz w:val="24"/>
      <w:szCs w:val="24"/>
      <w:lang w:eastAsia="en-US"/>
      <w14:ligatures w14:val="standardContextual"/>
    </w:rPr>
  </w:style>
  <w:style w:type="paragraph" w:customStyle="1" w:styleId="DocumentTitle">
    <w:name w:val="Document Title"/>
    <w:basedOn w:val="Paragraph"/>
    <w:rsid w:val="0088254F"/>
    <w:pPr>
      <w:jc w:val="center"/>
    </w:pPr>
    <w:rPr>
      <w:sz w:val="28"/>
    </w:rPr>
  </w:style>
  <w:style w:type="paragraph" w:customStyle="1" w:styleId="Title-Clause">
    <w:name w:val="Title - Clause"/>
    <w:aliases w:val="BIWS Heading 1"/>
    <w:basedOn w:val="Normal"/>
    <w:rsid w:val="0088254F"/>
    <w:pPr>
      <w:keepNext/>
      <w:tabs>
        <w:tab w:val="num" w:pos="720"/>
      </w:tabs>
      <w:spacing w:before="240" w:after="240" w:line="300" w:lineRule="atLeast"/>
      <w:ind w:left="720" w:hanging="720"/>
      <w:jc w:val="both"/>
      <w:outlineLvl w:val="0"/>
    </w:pPr>
    <w:rPr>
      <w:rFonts w:eastAsia="Arial Unicode MS" w:cs="Arial"/>
      <w:b/>
      <w:color w:val="000000"/>
      <w:kern w:val="28"/>
      <w:szCs w:val="20"/>
    </w:rPr>
  </w:style>
  <w:style w:type="paragraph" w:customStyle="1" w:styleId="Para-Clause-nonum">
    <w:name w:val="Para - Clause - no num"/>
    <w:aliases w:val="Body  clause"/>
    <w:basedOn w:val="Normal"/>
    <w:next w:val="Title-Clause"/>
    <w:rsid w:val="0088254F"/>
    <w:pPr>
      <w:spacing w:before="120" w:after="120" w:line="300" w:lineRule="atLeast"/>
      <w:ind w:left="720"/>
      <w:jc w:val="both"/>
    </w:pPr>
    <w:rPr>
      <w:rFonts w:eastAsia="Arial Unicode MS" w:cs="Arial"/>
      <w:color w:val="000000"/>
      <w:szCs w:val="20"/>
    </w:rPr>
  </w:style>
  <w:style w:type="paragraph" w:customStyle="1" w:styleId="Para-Clause">
    <w:name w:val="Para - Clause"/>
    <w:basedOn w:val="Title-Clause"/>
    <w:rsid w:val="0088254F"/>
    <w:pPr>
      <w:spacing w:before="120"/>
    </w:pPr>
    <w:rPr>
      <w:b w:val="0"/>
    </w:rPr>
  </w:style>
  <w:style w:type="paragraph" w:customStyle="1" w:styleId="CoversheetParagraph">
    <w:name w:val="Coversheet Paragraph"/>
    <w:basedOn w:val="Normal"/>
    <w:autoRedefine/>
    <w:rsid w:val="0088254F"/>
    <w:pPr>
      <w:spacing w:line="300" w:lineRule="atLeast"/>
      <w:jc w:val="center"/>
    </w:pPr>
    <w:rPr>
      <w:rFonts w:ascii="Times New Roman" w:eastAsia="Times New Roman" w:hAnsi="Times New Roman"/>
      <w:color w:val="000000"/>
      <w:szCs w:val="20"/>
    </w:rPr>
  </w:style>
  <w:style w:type="paragraph" w:customStyle="1" w:styleId="CoversheetIntro">
    <w:name w:val="Coversheet Intro"/>
    <w:basedOn w:val="CoversheetTitle"/>
    <w:rsid w:val="0088254F"/>
    <w:rPr>
      <w:smallCaps w:val="0"/>
      <w:sz w:val="22"/>
    </w:rPr>
  </w:style>
  <w:style w:type="paragraph" w:customStyle="1" w:styleId="CoversheetStaticText">
    <w:name w:val="Coversheet Static Text"/>
    <w:basedOn w:val="CoversheetIntro"/>
    <w:rsid w:val="0088254F"/>
    <w:rPr>
      <w:b w:val="0"/>
    </w:rPr>
  </w:style>
  <w:style w:type="paragraph" w:customStyle="1" w:styleId="CoversheetParty">
    <w:name w:val="Coversheet Party"/>
    <w:basedOn w:val="CoversheetIntro"/>
    <w:rsid w:val="0088254F"/>
  </w:style>
  <w:style w:type="paragraph" w:customStyle="1" w:styleId="NoNumUntitledClause">
    <w:name w:val="No Num Untitled Clause"/>
    <w:basedOn w:val="UntitledClause"/>
    <w:rsid w:val="0088254F"/>
    <w:pPr>
      <w:numPr>
        <w:numId w:val="0"/>
      </w:numPr>
      <w:ind w:left="720"/>
    </w:pPr>
  </w:style>
  <w:style w:type="paragraph" w:customStyle="1" w:styleId="BackgroundSubclause1">
    <w:name w:val="Background Subclause1"/>
    <w:basedOn w:val="Background"/>
    <w:rsid w:val="0088254F"/>
    <w:pPr>
      <w:numPr>
        <w:ilvl w:val="1"/>
      </w:numPr>
    </w:pPr>
  </w:style>
  <w:style w:type="paragraph" w:customStyle="1" w:styleId="BackgroundSubclause2">
    <w:name w:val="Background Subclause2"/>
    <w:basedOn w:val="Background"/>
    <w:rsid w:val="0088254F"/>
    <w:pPr>
      <w:numPr>
        <w:ilvl w:val="3"/>
      </w:numPr>
    </w:pPr>
  </w:style>
  <w:style w:type="paragraph" w:customStyle="1" w:styleId="HeadingLevel2CQA">
    <w:name w:val="Heading Level 2 CQA"/>
    <w:basedOn w:val="HeadingLevel2"/>
    <w:rsid w:val="0088254F"/>
  </w:style>
  <w:style w:type="paragraph" w:customStyle="1" w:styleId="ClauseBullet1">
    <w:name w:val="Clause Bullet 1"/>
    <w:basedOn w:val="ParaClause"/>
    <w:rsid w:val="0088254F"/>
    <w:pPr>
      <w:numPr>
        <w:numId w:val="13"/>
      </w:numPr>
      <w:ind w:left="1077" w:hanging="357"/>
      <w:outlineLvl w:val="0"/>
    </w:pPr>
  </w:style>
  <w:style w:type="paragraph" w:customStyle="1" w:styleId="ClauseBullet2">
    <w:name w:val="Clause Bullet 2"/>
    <w:basedOn w:val="ParaClause"/>
    <w:rsid w:val="0088254F"/>
    <w:pPr>
      <w:numPr>
        <w:numId w:val="14"/>
      </w:numPr>
      <w:ind w:left="1434" w:hanging="357"/>
      <w:outlineLvl w:val="1"/>
    </w:pPr>
  </w:style>
  <w:style w:type="paragraph" w:customStyle="1" w:styleId="subclause1Bullet1">
    <w:name w:val="subclause 1 Bullet 1"/>
    <w:basedOn w:val="Parasubclause1"/>
    <w:rsid w:val="0088254F"/>
    <w:pPr>
      <w:numPr>
        <w:numId w:val="15"/>
      </w:numPr>
      <w:ind w:left="1077" w:hanging="357"/>
    </w:pPr>
  </w:style>
  <w:style w:type="paragraph" w:customStyle="1" w:styleId="subclause2Bullet1">
    <w:name w:val="subclause 2 Bullet 1"/>
    <w:basedOn w:val="Parasubclause2"/>
    <w:rsid w:val="0088254F"/>
    <w:pPr>
      <w:numPr>
        <w:numId w:val="17"/>
      </w:numPr>
      <w:ind w:left="1434" w:hanging="357"/>
    </w:pPr>
  </w:style>
  <w:style w:type="paragraph" w:customStyle="1" w:styleId="subclause3Bullet1">
    <w:name w:val="subclause 3 Bullet 1"/>
    <w:basedOn w:val="Parasubclause3"/>
    <w:rsid w:val="0088254F"/>
    <w:pPr>
      <w:numPr>
        <w:numId w:val="16"/>
      </w:numPr>
      <w:ind w:left="2273" w:hanging="357"/>
    </w:pPr>
  </w:style>
  <w:style w:type="paragraph" w:customStyle="1" w:styleId="subclause1Bullet2">
    <w:name w:val="subclause 1 Bullet 2"/>
    <w:basedOn w:val="Parasubclause1"/>
    <w:rsid w:val="0088254F"/>
    <w:pPr>
      <w:numPr>
        <w:numId w:val="18"/>
      </w:numPr>
      <w:ind w:left="1434" w:hanging="357"/>
    </w:pPr>
  </w:style>
  <w:style w:type="paragraph" w:customStyle="1" w:styleId="subclause2Bullet2">
    <w:name w:val="subclause 2 Bullet 2"/>
    <w:basedOn w:val="Parasubclause2"/>
    <w:rsid w:val="0088254F"/>
    <w:pPr>
      <w:numPr>
        <w:numId w:val="19"/>
      </w:numPr>
      <w:ind w:left="2273" w:hanging="357"/>
    </w:pPr>
  </w:style>
  <w:style w:type="paragraph" w:customStyle="1" w:styleId="subclause3Bullet2">
    <w:name w:val="subclause 3 Bullet 2"/>
    <w:basedOn w:val="Parasubclause3"/>
    <w:rsid w:val="0088254F"/>
    <w:pPr>
      <w:numPr>
        <w:numId w:val="20"/>
      </w:numPr>
      <w:ind w:left="2982" w:hanging="357"/>
    </w:pPr>
  </w:style>
  <w:style w:type="paragraph" w:customStyle="1" w:styleId="DefinedTermBullet">
    <w:name w:val="Defined Term Bullet"/>
    <w:basedOn w:val="DefinedTermPara"/>
    <w:rsid w:val="0088254F"/>
    <w:pPr>
      <w:numPr>
        <w:numId w:val="21"/>
      </w:numPr>
    </w:pPr>
  </w:style>
  <w:style w:type="paragraph" w:customStyle="1" w:styleId="DefinedTermNumber">
    <w:name w:val="Defined Term Number"/>
    <w:basedOn w:val="DefinedTermPara"/>
    <w:rsid w:val="0088254F"/>
    <w:pPr>
      <w:numPr>
        <w:ilvl w:val="1"/>
      </w:numPr>
    </w:pPr>
  </w:style>
  <w:style w:type="paragraph" w:customStyle="1" w:styleId="AdditionalTitle">
    <w:name w:val="Additional Title"/>
    <w:basedOn w:val="Paragraph"/>
    <w:rsid w:val="0088254F"/>
    <w:pPr>
      <w:jc w:val="left"/>
    </w:pPr>
    <w:rPr>
      <w:b/>
    </w:rPr>
  </w:style>
  <w:style w:type="character" w:customStyle="1" w:styleId="error">
    <w:name w:val="error"/>
    <w:basedOn w:val="DefaultParagraphFont"/>
    <w:rsid w:val="0088254F"/>
    <w:rPr>
      <w:color w:val="000000"/>
    </w:rPr>
  </w:style>
  <w:style w:type="paragraph" w:customStyle="1" w:styleId="NoNumUntitledsubclause1">
    <w:name w:val="No Num Untitled subclause 1"/>
    <w:basedOn w:val="Untitledsubclause1"/>
    <w:rsid w:val="0088254F"/>
    <w:pPr>
      <w:numPr>
        <w:ilvl w:val="0"/>
        <w:numId w:val="0"/>
      </w:numPr>
      <w:ind w:left="720"/>
    </w:pPr>
  </w:style>
  <w:style w:type="paragraph" w:customStyle="1" w:styleId="BackgroundParaClause">
    <w:name w:val="Background Para Clause"/>
    <w:basedOn w:val="Background"/>
    <w:rsid w:val="0088254F"/>
    <w:pPr>
      <w:numPr>
        <w:numId w:val="0"/>
      </w:numPr>
    </w:pPr>
  </w:style>
  <w:style w:type="paragraph" w:customStyle="1" w:styleId="BackgroundParaSubclause1">
    <w:name w:val="Background Para Subclause1"/>
    <w:basedOn w:val="BackgroundSubclause1"/>
    <w:rsid w:val="0088254F"/>
    <w:pPr>
      <w:numPr>
        <w:ilvl w:val="0"/>
        <w:numId w:val="0"/>
      </w:numPr>
      <w:ind w:left="994"/>
    </w:pPr>
    <w:rPr>
      <w:lang w:val="en-US"/>
    </w:rPr>
  </w:style>
  <w:style w:type="paragraph" w:customStyle="1" w:styleId="BackgroundParaSubclause2">
    <w:name w:val="Background Para Subclause2"/>
    <w:basedOn w:val="BackgroundSubclause2"/>
    <w:rsid w:val="0088254F"/>
    <w:pPr>
      <w:numPr>
        <w:ilvl w:val="0"/>
        <w:numId w:val="0"/>
      </w:numPr>
      <w:ind w:left="1701"/>
    </w:pPr>
    <w:rPr>
      <w:lang w:val="en-US"/>
    </w:rPr>
  </w:style>
  <w:style w:type="paragraph" w:customStyle="1" w:styleId="ClauseBulletPara">
    <w:name w:val="Clause Bullet Para"/>
    <w:basedOn w:val="ClauseBullet1"/>
    <w:rsid w:val="0088254F"/>
    <w:pPr>
      <w:numPr>
        <w:numId w:val="0"/>
      </w:numPr>
      <w:ind w:left="1080"/>
    </w:pPr>
    <w:rPr>
      <w:lang w:val="en-US"/>
    </w:rPr>
  </w:style>
  <w:style w:type="paragraph" w:customStyle="1" w:styleId="ClauseBullet2Para">
    <w:name w:val="Clause Bullet 2 Para"/>
    <w:basedOn w:val="ClauseBullet2"/>
    <w:rsid w:val="0088254F"/>
    <w:pPr>
      <w:numPr>
        <w:numId w:val="0"/>
      </w:numPr>
      <w:ind w:left="1440"/>
    </w:pPr>
    <w:rPr>
      <w:lang w:val="en-US"/>
    </w:rPr>
  </w:style>
  <w:style w:type="paragraph" w:customStyle="1" w:styleId="ACTJurisdictionCheckList">
    <w:name w:val="ACTJurisdictionCheckList"/>
    <w:basedOn w:val="Normal"/>
    <w:rsid w:val="0088254F"/>
    <w:pPr>
      <w:spacing w:after="120" w:line="300" w:lineRule="atLeast"/>
    </w:pPr>
    <w:rPr>
      <w:rFonts w:eastAsia="Arial Unicode MS" w:cs="Arial"/>
      <w:b/>
      <w:color w:val="000000"/>
      <w:sz w:val="28"/>
    </w:rPr>
  </w:style>
  <w:style w:type="paragraph" w:customStyle="1" w:styleId="JurisdictionDraftingnoteTitle">
    <w:name w:val="Jurisdiction Draftingnote Title"/>
    <w:basedOn w:val="DraftingnoteTitle"/>
    <w:rsid w:val="0088254F"/>
  </w:style>
  <w:style w:type="paragraph" w:customStyle="1" w:styleId="ScheduleTitleClause">
    <w:name w:val="Schedule Title Clause"/>
    <w:basedOn w:val="Normal"/>
    <w:rsid w:val="0088254F"/>
    <w:pPr>
      <w:keepNext/>
      <w:numPr>
        <w:ilvl w:val="2"/>
        <w:numId w:val="22"/>
      </w:numPr>
      <w:spacing w:before="240" w:after="240" w:line="300" w:lineRule="atLeast"/>
      <w:jc w:val="both"/>
      <w:outlineLvl w:val="0"/>
    </w:pPr>
    <w:rPr>
      <w:rFonts w:eastAsia="Arial Unicode MS" w:cs="Arial"/>
      <w:b/>
      <w:color w:val="000000"/>
      <w:kern w:val="28"/>
      <w:szCs w:val="20"/>
    </w:rPr>
  </w:style>
  <w:style w:type="paragraph" w:customStyle="1" w:styleId="ScheduleUntitledsubclause1">
    <w:name w:val="Schedule Untitled subclause 1"/>
    <w:basedOn w:val="Normal"/>
    <w:rsid w:val="0088254F"/>
    <w:pPr>
      <w:numPr>
        <w:ilvl w:val="3"/>
        <w:numId w:val="22"/>
      </w:numPr>
      <w:spacing w:before="280" w:after="120" w:line="300" w:lineRule="atLeast"/>
      <w:jc w:val="both"/>
      <w:outlineLvl w:val="1"/>
    </w:pPr>
    <w:rPr>
      <w:rFonts w:eastAsia="Arial Unicode MS" w:cs="Arial"/>
      <w:color w:val="000000"/>
      <w:szCs w:val="20"/>
    </w:rPr>
  </w:style>
  <w:style w:type="paragraph" w:customStyle="1" w:styleId="ScheduleUntitledsubclause2">
    <w:name w:val="Schedule Untitled subclause 2"/>
    <w:basedOn w:val="Normal"/>
    <w:rsid w:val="0088254F"/>
    <w:pPr>
      <w:numPr>
        <w:ilvl w:val="4"/>
        <w:numId w:val="22"/>
      </w:numPr>
      <w:spacing w:after="120" w:line="300" w:lineRule="atLeast"/>
      <w:jc w:val="both"/>
      <w:outlineLvl w:val="2"/>
    </w:pPr>
    <w:rPr>
      <w:rFonts w:eastAsia="Arial Unicode MS" w:cs="Arial"/>
      <w:color w:val="000000"/>
      <w:szCs w:val="20"/>
    </w:rPr>
  </w:style>
  <w:style w:type="paragraph" w:customStyle="1" w:styleId="ScheduleUntitledsubclause3">
    <w:name w:val="Schedule Untitled subclause 3"/>
    <w:basedOn w:val="Normal"/>
    <w:rsid w:val="0088254F"/>
    <w:pPr>
      <w:numPr>
        <w:ilvl w:val="5"/>
        <w:numId w:val="22"/>
      </w:numPr>
      <w:tabs>
        <w:tab w:val="left" w:pos="2261"/>
      </w:tabs>
      <w:spacing w:after="120" w:line="300" w:lineRule="atLeast"/>
      <w:jc w:val="both"/>
      <w:outlineLvl w:val="3"/>
    </w:pPr>
    <w:rPr>
      <w:rFonts w:eastAsia="Arial Unicode MS" w:cs="Arial"/>
      <w:color w:val="000000"/>
      <w:szCs w:val="20"/>
    </w:rPr>
  </w:style>
  <w:style w:type="paragraph" w:customStyle="1" w:styleId="ScheduleUntitledsubclause4">
    <w:name w:val="Schedule Untitled subclause 4"/>
    <w:basedOn w:val="Normal"/>
    <w:rsid w:val="0088254F"/>
    <w:pPr>
      <w:spacing w:after="120" w:line="300" w:lineRule="atLeast"/>
      <w:jc w:val="both"/>
      <w:outlineLvl w:val="4"/>
    </w:pPr>
    <w:rPr>
      <w:rFonts w:eastAsia="Arial Unicode MS" w:cs="Arial"/>
      <w:color w:val="000000"/>
      <w:szCs w:val="20"/>
    </w:rPr>
  </w:style>
  <w:style w:type="paragraph" w:customStyle="1" w:styleId="BulletListPattern1">
    <w:name w:val="Bullet List Pattern 1"/>
    <w:basedOn w:val="BulletList1"/>
    <w:rsid w:val="0088254F"/>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rsid w:val="0088254F"/>
    <w:pPr>
      <w:shd w:val="clear" w:color="auto" w:fill="D9D9D9" w:themeFill="background1" w:themeFillShade="D9"/>
      <w:ind w:left="1077"/>
    </w:pPr>
  </w:style>
  <w:style w:type="paragraph" w:customStyle="1" w:styleId="ScheduleUntitledClause">
    <w:name w:val="Schedule Untitled Clause"/>
    <w:basedOn w:val="ScheduleTitleClause"/>
    <w:rsid w:val="0088254F"/>
    <w:pPr>
      <w:spacing w:before="120"/>
    </w:pPr>
    <w:rPr>
      <w:b w:val="0"/>
    </w:rPr>
  </w:style>
  <w:style w:type="paragraph" w:customStyle="1" w:styleId="EmptyClausePara">
    <w:name w:val="Empty Clause Para"/>
    <w:basedOn w:val="IgnoredSpacing"/>
    <w:rsid w:val="0088254F"/>
  </w:style>
  <w:style w:type="paragraph" w:styleId="ListParagraph">
    <w:name w:val="List Paragraph"/>
    <w:basedOn w:val="Normal"/>
    <w:uiPriority w:val="34"/>
    <w:qFormat/>
    <w:rsid w:val="00CB2E64"/>
    <w:pPr>
      <w:ind w:left="720"/>
      <w:contextualSpacing/>
    </w:pPr>
  </w:style>
  <w:style w:type="paragraph" w:customStyle="1" w:styleId="ScheduleTitlesubclause1">
    <w:name w:val="Schedule Title subclause1"/>
    <w:basedOn w:val="ScheduleUntitledsubclause1"/>
    <w:rsid w:val="0088254F"/>
    <w:pPr>
      <w:spacing w:before="120"/>
    </w:pPr>
    <w:rPr>
      <w:b/>
    </w:rPr>
  </w:style>
  <w:style w:type="paragraph" w:customStyle="1" w:styleId="835FF0B0D5344FE4A8EE41F54AA7E17C16">
    <w:name w:val="835FF0B0D5344FE4A8EE41F54AA7E17C16"/>
    <w:rsid w:val="002B4887"/>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D56819"/>
    <w:rPr>
      <w:color w:val="000000"/>
      <w:sz w:val="16"/>
      <w:szCs w:val="16"/>
    </w:rPr>
  </w:style>
  <w:style w:type="paragraph" w:styleId="CommentText">
    <w:name w:val="annotation text"/>
    <w:basedOn w:val="Normal"/>
    <w:link w:val="CommentTextChar"/>
    <w:uiPriority w:val="99"/>
    <w:unhideWhenUsed/>
    <w:rsid w:val="00D56819"/>
    <w:rPr>
      <w:color w:val="000000"/>
      <w:sz w:val="20"/>
      <w:szCs w:val="20"/>
    </w:rPr>
  </w:style>
  <w:style w:type="character" w:customStyle="1" w:styleId="CommentTextChar">
    <w:name w:val="Comment Text Char"/>
    <w:basedOn w:val="DefaultParagraphFont"/>
    <w:link w:val="CommentText"/>
    <w:uiPriority w:val="99"/>
    <w:rsid w:val="00D56819"/>
    <w:rPr>
      <w:color w:val="000000"/>
      <w:sz w:val="20"/>
      <w:szCs w:val="20"/>
    </w:rPr>
  </w:style>
  <w:style w:type="paragraph" w:styleId="CommentSubject">
    <w:name w:val="annotation subject"/>
    <w:basedOn w:val="CommentText"/>
    <w:next w:val="CommentText"/>
    <w:link w:val="CommentSubjectChar"/>
    <w:uiPriority w:val="99"/>
    <w:semiHidden/>
    <w:unhideWhenUsed/>
    <w:rsid w:val="00D56819"/>
    <w:rPr>
      <w:b/>
      <w:bCs/>
    </w:rPr>
  </w:style>
  <w:style w:type="character" w:customStyle="1" w:styleId="CommentSubjectChar">
    <w:name w:val="Comment Subject Char"/>
    <w:basedOn w:val="CommentTextChar"/>
    <w:link w:val="CommentSubject"/>
    <w:uiPriority w:val="99"/>
    <w:semiHidden/>
    <w:rsid w:val="00D56819"/>
    <w:rPr>
      <w:b/>
      <w:bCs/>
      <w:color w:val="000000"/>
      <w:sz w:val="20"/>
      <w:szCs w:val="20"/>
    </w:rPr>
  </w:style>
  <w:style w:type="character" w:customStyle="1" w:styleId="UnresolvedMention1">
    <w:name w:val="Unresolved Mention1"/>
    <w:basedOn w:val="DefaultParagraphFont"/>
    <w:uiPriority w:val="99"/>
    <w:semiHidden/>
    <w:unhideWhenUsed/>
    <w:rsid w:val="008B4AD0"/>
    <w:rPr>
      <w:color w:val="000000"/>
      <w:shd w:val="clear" w:color="auto" w:fill="E6E6E6"/>
    </w:rPr>
  </w:style>
  <w:style w:type="paragraph" w:customStyle="1" w:styleId="SectorSpecificNoteTitle">
    <w:name w:val="Sector Specific Note Title"/>
    <w:basedOn w:val="JurisdictionDraftingnoteTitle"/>
    <w:rsid w:val="0088254F"/>
  </w:style>
  <w:style w:type="table" w:customStyle="1" w:styleId="ShadedTable1">
    <w:name w:val="Shaded Table1"/>
    <w:basedOn w:val="TableNormal"/>
    <w:uiPriority w:val="99"/>
    <w:rsid w:val="0088254F"/>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rsid w:val="0088254F"/>
    <w:rPr>
      <w:color w:val="000000"/>
    </w:rPr>
  </w:style>
  <w:style w:type="character" w:customStyle="1" w:styleId="IgnoredEmptysubclauseChar">
    <w:name w:val="Ignored Empty subclause Char"/>
    <w:basedOn w:val="DefaultParagraphFont"/>
    <w:link w:val="IgnoredEmptysubclause"/>
    <w:rsid w:val="0088254F"/>
    <w:rPr>
      <w:color w:val="000000"/>
    </w:rPr>
  </w:style>
  <w:style w:type="paragraph" w:styleId="Revision">
    <w:name w:val="Revision"/>
    <w:hidden/>
    <w:uiPriority w:val="99"/>
    <w:semiHidden/>
    <w:rsid w:val="003C4425"/>
    <w:pPr>
      <w:spacing w:after="0" w:line="240" w:lineRule="auto"/>
    </w:pPr>
    <w:rPr>
      <w:color w:val="000000"/>
    </w:rPr>
  </w:style>
  <w:style w:type="numbering" w:customStyle="1" w:styleId="ScheduleListStyle">
    <w:name w:val="ScheduleListStyle"/>
    <w:pPr>
      <w:numPr>
        <w:numId w:val="25"/>
      </w:numPr>
    </w:pPr>
  </w:style>
  <w:style w:type="paragraph" w:styleId="TOC1">
    <w:name w:val="toc 1"/>
    <w:basedOn w:val="Normal"/>
    <w:next w:val="Normal"/>
    <w:autoRedefine/>
    <w:uiPriority w:val="39"/>
    <w:rsid w:val="00805BCE"/>
    <w:pPr>
      <w:spacing w:after="100"/>
    </w:pPr>
  </w:style>
  <w:style w:type="character" w:styleId="Strong">
    <w:name w:val="Strong"/>
    <w:basedOn w:val="DefaultParagraphFont"/>
    <w:rsid w:val="00CB2E64"/>
    <w:rPr>
      <w:rFonts w:ascii="Arial" w:hAnsi="Arial"/>
      <w:b/>
      <w:bCs/>
    </w:rPr>
  </w:style>
  <w:style w:type="paragraph" w:styleId="BodyText">
    <w:name w:val="Body Text"/>
    <w:basedOn w:val="Normal"/>
    <w:link w:val="BodyTextChar"/>
    <w:uiPriority w:val="99"/>
    <w:unhideWhenUsed/>
    <w:rsid w:val="00A52D6F"/>
    <w:pPr>
      <w:spacing w:after="120"/>
    </w:pPr>
  </w:style>
  <w:style w:type="character" w:customStyle="1" w:styleId="BodyTextChar">
    <w:name w:val="Body Text Char"/>
    <w:basedOn w:val="DefaultParagraphFont"/>
    <w:link w:val="BodyText"/>
    <w:uiPriority w:val="99"/>
    <w:rsid w:val="00A52D6F"/>
    <w:rPr>
      <w:rFonts w:ascii="Arial" w:eastAsiaTheme="minorHAnsi" w:hAnsi="Arial" w:cs="Times New Roman"/>
      <w:lang w:eastAsia="en-US"/>
    </w:rPr>
  </w:style>
  <w:style w:type="table" w:styleId="PlainTable1">
    <w:name w:val="Plain Table 1"/>
    <w:basedOn w:val="TableNormal"/>
    <w:uiPriority w:val="99"/>
    <w:rsid w:val="005D0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573D1C"/>
    <w:pPr>
      <w:widowControl w:val="0"/>
      <w:autoSpaceDE w:val="0"/>
      <w:autoSpaceDN w:val="0"/>
      <w:spacing w:before="32" w:line="243" w:lineRule="exact"/>
    </w:pPr>
    <w:rPr>
      <w:rFonts w:eastAsia="Calibri" w:cs="Calibri"/>
      <w:lang w:eastAsia="en-GB" w:bidi="en-GB"/>
    </w:rPr>
  </w:style>
  <w:style w:type="paragraph" w:styleId="Subtitle">
    <w:name w:val="Subtitle"/>
    <w:basedOn w:val="Normal"/>
    <w:next w:val="Normal"/>
    <w:link w:val="SubtitleChar"/>
    <w:uiPriority w:val="11"/>
    <w:qFormat/>
    <w:rsid w:val="00D10880"/>
    <w:pPr>
      <w:widowControl w:val="0"/>
      <w:numPr>
        <w:ilvl w:val="1"/>
      </w:numPr>
      <w:autoSpaceDE w:val="0"/>
      <w:autoSpaceDN w:val="0"/>
    </w:pPr>
    <w:rPr>
      <w:rFonts w:eastAsiaTheme="minorEastAsia"/>
      <w:b/>
      <w:color w:val="007A53"/>
      <w:spacing w:val="15"/>
    </w:rPr>
  </w:style>
  <w:style w:type="character" w:customStyle="1" w:styleId="SubtitleChar">
    <w:name w:val="Subtitle Char"/>
    <w:basedOn w:val="DefaultParagraphFont"/>
    <w:link w:val="Subtitle"/>
    <w:uiPriority w:val="11"/>
    <w:rsid w:val="00D10880"/>
    <w:rPr>
      <w:rFonts w:ascii="Calibri" w:hAnsi="Calibri"/>
      <w:b/>
      <w:color w:val="007A53"/>
      <w:spacing w:val="15"/>
      <w:kern w:val="2"/>
      <w:lang w:eastAsia="en-US"/>
      <w14:ligatures w14:val="standardContextual"/>
    </w:rPr>
  </w:style>
  <w:style w:type="paragraph" w:customStyle="1" w:styleId="Comfortaaforbuttons">
    <w:name w:val="Comfortaa for buttons"/>
    <w:basedOn w:val="Normal"/>
    <w:link w:val="ComfortaaforbuttonsChar"/>
    <w:uiPriority w:val="2"/>
    <w:qFormat/>
    <w:rsid w:val="00B57505"/>
    <w:pPr>
      <w:widowControl w:val="0"/>
      <w:autoSpaceDE w:val="0"/>
      <w:autoSpaceDN w:val="0"/>
      <w:spacing w:after="0"/>
    </w:pPr>
    <w:rPr>
      <w:rFonts w:ascii="Comfortaa" w:eastAsia="Calibri" w:hAnsi="Comfortaa" w:cs="Calibri"/>
      <w:b/>
      <w:bCs/>
      <w:caps/>
      <w:color w:val="007A53"/>
      <w:kern w:val="0"/>
      <w:lang w:val="en-US"/>
      <w14:ligatures w14:val="none"/>
    </w:rPr>
  </w:style>
  <w:style w:type="character" w:customStyle="1" w:styleId="ComfortaaforbuttonsChar">
    <w:name w:val="Comfortaa for buttons Char"/>
    <w:basedOn w:val="DefaultParagraphFont"/>
    <w:link w:val="Comfortaaforbuttons"/>
    <w:uiPriority w:val="2"/>
    <w:rsid w:val="00B57505"/>
    <w:rPr>
      <w:rFonts w:ascii="Comfortaa" w:eastAsia="Calibri" w:hAnsi="Comfortaa" w:cs="Calibri"/>
      <w:b/>
      <w:bCs/>
      <w:caps/>
      <w:color w:val="007A53"/>
      <w:sz w:val="24"/>
      <w:lang w:val="en-US" w:eastAsia="en-US"/>
    </w:rPr>
  </w:style>
  <w:style w:type="paragraph" w:customStyle="1" w:styleId="Calibrisubheadinggreen">
    <w:name w:val="Calibri subheading green"/>
    <w:link w:val="CalibrisubheadinggreenChar"/>
    <w:uiPriority w:val="1"/>
    <w:qFormat/>
    <w:rsid w:val="003F3205"/>
    <w:pPr>
      <w:widowControl w:val="0"/>
      <w:autoSpaceDE w:val="0"/>
      <w:autoSpaceDN w:val="0"/>
      <w:spacing w:after="0" w:line="240" w:lineRule="auto"/>
    </w:pPr>
    <w:rPr>
      <w:rFonts w:ascii="Calibri" w:eastAsia="Calibri" w:hAnsi="Calibri" w:cs="Calibri"/>
      <w:b/>
      <w:bCs/>
      <w:color w:val="007A53"/>
      <w:szCs w:val="20"/>
      <w:lang w:val="en-US" w:eastAsia="en-US"/>
    </w:rPr>
  </w:style>
  <w:style w:type="character" w:customStyle="1" w:styleId="CalibrisubheadinggreenChar">
    <w:name w:val="Calibri subheading green Char"/>
    <w:basedOn w:val="BodyTextChar"/>
    <w:link w:val="Calibrisubheadinggreen"/>
    <w:uiPriority w:val="1"/>
    <w:rsid w:val="003F3205"/>
    <w:rPr>
      <w:rFonts w:ascii="Calibri" w:eastAsia="Calibri" w:hAnsi="Calibri" w:cs="Calibri"/>
      <w:b/>
      <w:bCs/>
      <w:color w:val="007A53"/>
      <w:szCs w:val="20"/>
      <w:lang w:val="en-US" w:eastAsia="en-US"/>
    </w:rPr>
  </w:style>
  <w:style w:type="paragraph" w:customStyle="1" w:styleId="Tablecontent">
    <w:name w:val="Table content"/>
    <w:basedOn w:val="Normal"/>
    <w:link w:val="TablecontentChar"/>
    <w:rsid w:val="004D5096"/>
    <w:pPr>
      <w:spacing w:after="80"/>
    </w:pPr>
  </w:style>
  <w:style w:type="character" w:customStyle="1" w:styleId="TablecontentChar">
    <w:name w:val="Table content Char"/>
    <w:basedOn w:val="DefaultParagraphFont"/>
    <w:link w:val="Tablecontent"/>
    <w:rsid w:val="004D5096"/>
    <w:rPr>
      <w:rFonts w:eastAsiaTheme="minorHAnsi"/>
      <w:kern w:val="2"/>
      <w:szCs w:val="24"/>
      <w:lang w:eastAsia="en-US"/>
      <w14:ligatures w14:val="standardContextual"/>
    </w:rPr>
  </w:style>
  <w:style w:type="paragraph" w:customStyle="1" w:styleId="Style1">
    <w:name w:val="Style1"/>
    <w:basedOn w:val="Normal"/>
    <w:link w:val="Style1Char"/>
    <w:rsid w:val="001F4C5E"/>
    <w:pPr>
      <w:widowControl w:val="0"/>
      <w:autoSpaceDE w:val="0"/>
      <w:autoSpaceDN w:val="0"/>
      <w:spacing w:after="0"/>
      <w:ind w:left="108"/>
    </w:pPr>
    <w:rPr>
      <w:rFonts w:eastAsia="Calibri" w:cs="Calibri"/>
      <w:color w:val="008B60"/>
      <w:kern w:val="0"/>
      <w:sz w:val="16"/>
      <w:lang w:eastAsia="en-GB" w:bidi="en-GB"/>
      <w14:ligatures w14:val="none"/>
    </w:rPr>
  </w:style>
  <w:style w:type="character" w:customStyle="1" w:styleId="Style1Char">
    <w:name w:val="Style1 Char"/>
    <w:basedOn w:val="DefaultParagraphFont"/>
    <w:link w:val="Style1"/>
    <w:rsid w:val="001F4C5E"/>
    <w:rPr>
      <w:rFonts w:ascii="Calibri" w:eastAsia="Calibri" w:hAnsi="Calibri" w:cs="Calibri"/>
      <w:color w:val="008B60"/>
      <w:sz w:val="16"/>
      <w:lang w:bidi="en-GB"/>
    </w:rPr>
  </w:style>
  <w:style w:type="paragraph" w:customStyle="1" w:styleId="Captionbold">
    <w:name w:val="Caption bold"/>
    <w:basedOn w:val="Normal"/>
    <w:rsid w:val="0008182F"/>
    <w:pPr>
      <w:spacing w:after="0"/>
    </w:pPr>
    <w:rPr>
      <w:b/>
      <w:bCs/>
      <w:sz w:val="16"/>
    </w:rPr>
  </w:style>
  <w:style w:type="paragraph" w:customStyle="1" w:styleId="Text">
    <w:name w:val="Text"/>
    <w:link w:val="TextChar"/>
    <w:qFormat/>
    <w:rsid w:val="0092201F"/>
    <w:pPr>
      <w:spacing w:after="0" w:line="240" w:lineRule="auto"/>
    </w:pPr>
    <w:rPr>
      <w:rFonts w:eastAsiaTheme="minorHAnsi"/>
      <w:kern w:val="2"/>
      <w:lang w:eastAsia="en-US"/>
      <w14:ligatures w14:val="standardContextual"/>
    </w:rPr>
  </w:style>
  <w:style w:type="character" w:customStyle="1" w:styleId="TextChar">
    <w:name w:val="Text Char"/>
    <w:basedOn w:val="DefaultParagraphFont"/>
    <w:link w:val="Text"/>
    <w:rsid w:val="0092201F"/>
    <w:rPr>
      <w:rFonts w:eastAsiaTheme="minorHAnsi"/>
      <w:kern w:val="2"/>
      <w:lang w:eastAsia="en-US"/>
      <w14:ligatures w14:val="standardContextual"/>
    </w:rPr>
  </w:style>
  <w:style w:type="paragraph" w:customStyle="1" w:styleId="Boldsubheading">
    <w:name w:val="Bold subheading"/>
    <w:link w:val="BoldsubheadingChar"/>
    <w:qFormat/>
    <w:rsid w:val="006062DE"/>
    <w:pPr>
      <w:numPr>
        <w:numId w:val="28"/>
      </w:numPr>
      <w:spacing w:after="0" w:line="240" w:lineRule="auto"/>
      <w:ind w:left="360"/>
    </w:pPr>
    <w:rPr>
      <w:rFonts w:eastAsia="Arial Unicode MS" w:cs="Arial"/>
      <w:b/>
      <w:color w:val="000000"/>
      <w:sz w:val="24"/>
      <w:lang w:val="en-US" w:eastAsia="en-US"/>
    </w:rPr>
  </w:style>
  <w:style w:type="character" w:customStyle="1" w:styleId="BoldsubheadingChar">
    <w:name w:val="Bold subheading Char"/>
    <w:basedOn w:val="DefaultParagraphFont"/>
    <w:link w:val="Boldsubheading"/>
    <w:rsid w:val="006062DE"/>
    <w:rPr>
      <w:rFonts w:eastAsia="Arial Unicode MS" w:cs="Arial"/>
      <w:b/>
      <w:color w:val="000000"/>
      <w:sz w:val="24"/>
      <w:lang w:val="en-US" w:eastAsia="en-US"/>
    </w:rPr>
  </w:style>
  <w:style w:type="paragraph" w:styleId="HTMLPreformatted">
    <w:name w:val="HTML Preformatted"/>
    <w:basedOn w:val="Normal"/>
    <w:link w:val="HTMLPreformattedChar"/>
    <w:uiPriority w:val="99"/>
    <w:semiHidden/>
    <w:unhideWhenUsed/>
    <w:rsid w:val="00341B2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1B2D"/>
    <w:rPr>
      <w:rFonts w:ascii="Consolas" w:eastAsiaTheme="minorHAnsi" w:hAnsi="Consolas"/>
      <w:kern w:val="2"/>
      <w:sz w:val="20"/>
      <w:szCs w:val="20"/>
      <w:lang w:eastAsia="en-US"/>
      <w14:ligatures w14:val="standardContextual"/>
    </w:rPr>
  </w:style>
  <w:style w:type="character" w:customStyle="1" w:styleId="cf01">
    <w:name w:val="cf01"/>
    <w:basedOn w:val="DefaultParagraphFont"/>
    <w:rsid w:val="002B1503"/>
    <w:rPr>
      <w:rFonts w:ascii="Segoe UI" w:hAnsi="Segoe UI" w:cs="Segoe UI" w:hint="default"/>
      <w:sz w:val="18"/>
      <w:szCs w:val="18"/>
    </w:rPr>
  </w:style>
  <w:style w:type="character" w:styleId="UnresolvedMention">
    <w:name w:val="Unresolved Mention"/>
    <w:basedOn w:val="DefaultParagraphFont"/>
    <w:uiPriority w:val="99"/>
    <w:semiHidden/>
    <w:unhideWhenUsed/>
    <w:rsid w:val="00AE634C"/>
    <w:rPr>
      <w:color w:val="605E5C"/>
      <w:shd w:val="clear" w:color="auto" w:fill="E1DFDD"/>
    </w:rPr>
  </w:style>
  <w:style w:type="paragraph" w:styleId="NoSpacing">
    <w:name w:val="No Spacing"/>
    <w:uiPriority w:val="1"/>
    <w:qFormat/>
    <w:rsid w:val="001354D9"/>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021">
      <w:bodyDiv w:val="1"/>
      <w:marLeft w:val="0"/>
      <w:marRight w:val="0"/>
      <w:marTop w:val="0"/>
      <w:marBottom w:val="0"/>
      <w:divBdr>
        <w:top w:val="none" w:sz="0" w:space="0" w:color="auto"/>
        <w:left w:val="none" w:sz="0" w:space="0" w:color="auto"/>
        <w:bottom w:val="none" w:sz="0" w:space="0" w:color="auto"/>
        <w:right w:val="none" w:sz="0" w:space="0" w:color="auto"/>
      </w:divBdr>
    </w:div>
    <w:div w:id="111941584">
      <w:bodyDiv w:val="1"/>
      <w:marLeft w:val="0"/>
      <w:marRight w:val="0"/>
      <w:marTop w:val="0"/>
      <w:marBottom w:val="0"/>
      <w:divBdr>
        <w:top w:val="none" w:sz="0" w:space="0" w:color="auto"/>
        <w:left w:val="none" w:sz="0" w:space="0" w:color="auto"/>
        <w:bottom w:val="none" w:sz="0" w:space="0" w:color="auto"/>
        <w:right w:val="none" w:sz="0" w:space="0" w:color="auto"/>
      </w:divBdr>
    </w:div>
    <w:div w:id="137038173">
      <w:bodyDiv w:val="1"/>
      <w:marLeft w:val="0"/>
      <w:marRight w:val="0"/>
      <w:marTop w:val="0"/>
      <w:marBottom w:val="0"/>
      <w:divBdr>
        <w:top w:val="none" w:sz="0" w:space="0" w:color="auto"/>
        <w:left w:val="none" w:sz="0" w:space="0" w:color="auto"/>
        <w:bottom w:val="none" w:sz="0" w:space="0" w:color="auto"/>
        <w:right w:val="none" w:sz="0" w:space="0" w:color="auto"/>
      </w:divBdr>
    </w:div>
    <w:div w:id="276497453">
      <w:bodyDiv w:val="1"/>
      <w:marLeft w:val="0"/>
      <w:marRight w:val="0"/>
      <w:marTop w:val="0"/>
      <w:marBottom w:val="0"/>
      <w:divBdr>
        <w:top w:val="none" w:sz="0" w:space="0" w:color="auto"/>
        <w:left w:val="none" w:sz="0" w:space="0" w:color="auto"/>
        <w:bottom w:val="none" w:sz="0" w:space="0" w:color="auto"/>
        <w:right w:val="none" w:sz="0" w:space="0" w:color="auto"/>
      </w:divBdr>
    </w:div>
    <w:div w:id="307395375">
      <w:bodyDiv w:val="1"/>
      <w:marLeft w:val="0"/>
      <w:marRight w:val="0"/>
      <w:marTop w:val="0"/>
      <w:marBottom w:val="0"/>
      <w:divBdr>
        <w:top w:val="none" w:sz="0" w:space="0" w:color="auto"/>
        <w:left w:val="none" w:sz="0" w:space="0" w:color="auto"/>
        <w:bottom w:val="none" w:sz="0" w:space="0" w:color="auto"/>
        <w:right w:val="none" w:sz="0" w:space="0" w:color="auto"/>
      </w:divBdr>
    </w:div>
    <w:div w:id="576400957">
      <w:bodyDiv w:val="1"/>
      <w:marLeft w:val="0"/>
      <w:marRight w:val="0"/>
      <w:marTop w:val="0"/>
      <w:marBottom w:val="0"/>
      <w:divBdr>
        <w:top w:val="none" w:sz="0" w:space="0" w:color="auto"/>
        <w:left w:val="none" w:sz="0" w:space="0" w:color="auto"/>
        <w:bottom w:val="none" w:sz="0" w:space="0" w:color="auto"/>
        <w:right w:val="none" w:sz="0" w:space="0" w:color="auto"/>
      </w:divBdr>
    </w:div>
    <w:div w:id="644241926">
      <w:bodyDiv w:val="1"/>
      <w:marLeft w:val="0"/>
      <w:marRight w:val="0"/>
      <w:marTop w:val="0"/>
      <w:marBottom w:val="0"/>
      <w:divBdr>
        <w:top w:val="none" w:sz="0" w:space="0" w:color="auto"/>
        <w:left w:val="none" w:sz="0" w:space="0" w:color="auto"/>
        <w:bottom w:val="none" w:sz="0" w:space="0" w:color="auto"/>
        <w:right w:val="none" w:sz="0" w:space="0" w:color="auto"/>
      </w:divBdr>
    </w:div>
    <w:div w:id="728722805">
      <w:bodyDiv w:val="1"/>
      <w:marLeft w:val="0"/>
      <w:marRight w:val="0"/>
      <w:marTop w:val="0"/>
      <w:marBottom w:val="0"/>
      <w:divBdr>
        <w:top w:val="none" w:sz="0" w:space="0" w:color="auto"/>
        <w:left w:val="none" w:sz="0" w:space="0" w:color="auto"/>
        <w:bottom w:val="none" w:sz="0" w:space="0" w:color="auto"/>
        <w:right w:val="none" w:sz="0" w:space="0" w:color="auto"/>
      </w:divBdr>
    </w:div>
    <w:div w:id="909389417">
      <w:bodyDiv w:val="1"/>
      <w:marLeft w:val="0"/>
      <w:marRight w:val="0"/>
      <w:marTop w:val="0"/>
      <w:marBottom w:val="0"/>
      <w:divBdr>
        <w:top w:val="none" w:sz="0" w:space="0" w:color="auto"/>
        <w:left w:val="none" w:sz="0" w:space="0" w:color="auto"/>
        <w:bottom w:val="none" w:sz="0" w:space="0" w:color="auto"/>
        <w:right w:val="none" w:sz="0" w:space="0" w:color="auto"/>
      </w:divBdr>
    </w:div>
    <w:div w:id="1135220049">
      <w:bodyDiv w:val="1"/>
      <w:marLeft w:val="0"/>
      <w:marRight w:val="0"/>
      <w:marTop w:val="0"/>
      <w:marBottom w:val="0"/>
      <w:divBdr>
        <w:top w:val="none" w:sz="0" w:space="0" w:color="auto"/>
        <w:left w:val="none" w:sz="0" w:space="0" w:color="auto"/>
        <w:bottom w:val="none" w:sz="0" w:space="0" w:color="auto"/>
        <w:right w:val="none" w:sz="0" w:space="0" w:color="auto"/>
      </w:divBdr>
    </w:div>
    <w:div w:id="1234854135">
      <w:bodyDiv w:val="1"/>
      <w:marLeft w:val="0"/>
      <w:marRight w:val="0"/>
      <w:marTop w:val="0"/>
      <w:marBottom w:val="0"/>
      <w:divBdr>
        <w:top w:val="none" w:sz="0" w:space="0" w:color="auto"/>
        <w:left w:val="none" w:sz="0" w:space="0" w:color="auto"/>
        <w:bottom w:val="none" w:sz="0" w:space="0" w:color="auto"/>
        <w:right w:val="none" w:sz="0" w:space="0" w:color="auto"/>
      </w:divBdr>
    </w:div>
    <w:div w:id="1349454602">
      <w:bodyDiv w:val="1"/>
      <w:marLeft w:val="0"/>
      <w:marRight w:val="0"/>
      <w:marTop w:val="0"/>
      <w:marBottom w:val="0"/>
      <w:divBdr>
        <w:top w:val="none" w:sz="0" w:space="0" w:color="auto"/>
        <w:left w:val="none" w:sz="0" w:space="0" w:color="auto"/>
        <w:bottom w:val="none" w:sz="0" w:space="0" w:color="auto"/>
        <w:right w:val="none" w:sz="0" w:space="0" w:color="auto"/>
      </w:divBdr>
    </w:div>
    <w:div w:id="1721325527">
      <w:bodyDiv w:val="1"/>
      <w:marLeft w:val="0"/>
      <w:marRight w:val="0"/>
      <w:marTop w:val="0"/>
      <w:marBottom w:val="0"/>
      <w:divBdr>
        <w:top w:val="none" w:sz="0" w:space="0" w:color="auto"/>
        <w:left w:val="none" w:sz="0" w:space="0" w:color="auto"/>
        <w:bottom w:val="none" w:sz="0" w:space="0" w:color="auto"/>
        <w:right w:val="none" w:sz="0" w:space="0" w:color="auto"/>
      </w:divBdr>
    </w:div>
    <w:div w:id="194599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Info@tenantdirect.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_rels/item5.xml.rels><?xml version="1.0" encoding="UTF-8"?><Relationships xmlns="http://schemas.openxmlformats.org/package/2006/relationships"><Relationship Id="rId1" Type="http://schemas.openxmlformats.org/officeDocument/2006/relationships/customXmlProps" Target="itemProps5.xml"/></Relationships>
</file>

<file path=customXml/_rels/item6.xml.rels><?xml version="1.0" encoding="UTF-8"?><Relationships xmlns="http://schemas.openxmlformats.org/package/2006/relationships"><Relationship Id="rId1" Type="http://schemas.openxmlformats.org/officeDocument/2006/relationships/customXmlProps" Target="itemProps6.xml"/></Relationships>
</file>

<file path=customXml/_rels/item7.xml.rels><?xml version="1.0" encoding="UTF-8"?><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ca900-5229-40b5-aeae-47c8ec0cda51">
      <Terms xmlns="http://schemas.microsoft.com/office/infopath/2007/PartnerControls"/>
    </lcf76f155ced4ddcb4097134ff3c332f>
    <TaxCatchAll xmlns="fada7a16-e837-49c2-b69a-3efebeb9d56f" xsi:nil="true"/>
  </documentManagement>
</p:properties>
</file>

<file path=customXml/item2.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B4F51434CFA0459AB4AB6AD1CDFB14" ma:contentTypeVersion="12" ma:contentTypeDescription="Create a new document." ma:contentTypeScope="" ma:versionID="9dddf4f716e01ab036f056e16b8170db">
  <xsd:schema xmlns:xsd="http://www.w3.org/2001/XMLSchema" xmlns:xs="http://www.w3.org/2001/XMLSchema" xmlns:p="http://schemas.microsoft.com/office/2006/metadata/properties" xmlns:ns2="247ca900-5229-40b5-aeae-47c8ec0cda51" xmlns:ns3="fada7a16-e837-49c2-b69a-3efebeb9d56f" targetNamespace="http://schemas.microsoft.com/office/2006/metadata/properties" ma:root="true" ma:fieldsID="e37ad7b8cd4c6a9c036782424eb53090" ns2:_="" ns3:_="">
    <xsd:import namespace="247ca900-5229-40b5-aeae-47c8ec0cda51"/>
    <xsd:import namespace="fada7a16-e837-49c2-b69a-3efebeb9d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ca900-5229-40b5-aeae-47c8ec0c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f5c102-37cf-4207-8847-ccb7107919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a7a16-e837-49c2-b69a-3efebeb9d5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b6ad87-f372-4012-a56f-559bb7467a7b}" ma:internalName="TaxCatchAll" ma:showField="CatchAllData" ma:web="fada7a16-e837-49c2-b69a-3efebeb9d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dm:cachedDataManifest xmlns:cdm="http://schemas.microsoft.com/2004/VisualStudio/Tools/Applications/CachedDataManifest.xsd" cdm:revision="1"/>
</file>

<file path=customXml/item6.xml><?xml version="1.0" encoding="utf-8"?>
<n-document xmlns:xsd="http://www.w3.org/2001/XMLSchema" xmlns:xsi="http://www.w3.org/2001/XMLSchema-instance" guid="0" synced="true" validated="true">
  <n-docbody>
    <standard.doc precedenttype="agreement">
      <prelim>
        <product.name>product.name0</product.name>
        <title>Assured shorthold tenancy agreement</title>
        <author>
          <link href="http://uk.practicallaw.com/about/our-team/uk-property" style="ACTLinkURL">
            <ital>Practical Law Property</ital>
          </link>
        </author>
        <resource.type>Standard documents</resource.type>
        <juris>juris0</juris>
        <juris>juris1</juris>
      </prelim>
      <abstract>
        <para>
          <paratext>An assured shorthold tenancy (AST) agreement for use in England. The agreement has been drafted to take account of the Tenant Fees Act 2019 and the unfair terms in consumer contracts provisions of the Consumer Rights Act 2015.</paratext>
        </para>
      </abstract>
      <toc.identifier hasToc="true"/>
      <body>
        <drafting.note id="a128955" jurisdiction="">
          <head align="left" preservecase="true">
            <headtext>Useful background information</headtext>
          </head>
          <division id="a208906" level="1">
            <head align="left" preservecase="true">
              <headtext>General information on assured shorthold tenancies</headtext>
            </head>
            <para>
              <paratext>
                For materials on assured shorthold tenancies (ASTs), including information on their creation and termination and on tenancy deposit schemes, see 
                <link href="7-508-2252" style="ACTLinkPLCtoPLC">
                  <ital>Assured shorthold tenancy toolkit</ital>
                </link>
                .
              </paratext>
            </para>
            <para>
              <paratext>
                No new AST can be granted in Wales from 1 December 2022. This document therefore applies to England only. For more information see 
                <link href="w-035-8718" style="ACTLinkPLCtoPLC">
                  <ital>Practice note, Renting Homes (Wales) Act 2016: introduction to standard occupation contracts</ital>
                </link>
                .
              </paratext>
            </para>
          </division>
          <division id="a1031368" level="1">
            <head align="left" preservecase="true">
              <headtext>Tenant Fees Act 2019</headtext>
            </head>
            <para>
              <paratext>
                The 
                <link href="https://uk.practicallaw.thomsonreuters.com/w-019-3095?originationContext=document&amp;amp;transitionType=PLDocumentLink&amp;amp;contextData=%28sc.Default%29&amp;amp;navId=35DA85B850582A09C970A4388054426E&amp;amp;comp=pluk" style="ACTLinkURL">
                  <ital>Tenant Fees Act 2019</ital>
                </link>
                 (TFA 2019) restricts the type, and amount, of payments that landlords can require from tenants of ASTs in England. The agreement has been drafted so that it only requires payments that are permitted by the TFA 2019. For more information, see 
                <link href="w-019-2599" style="ACTLinkPLCtoPLC">
                  <ital>Practice note, Prohibited payments under the Tenant Fees Act 2019</ital>
                </link>
                .
              </paratext>
            </para>
          </division>
          <division id="a768806" level="1">
            <head align="left" preservecase="true">
              <headtext>Consumer rights</headtext>
            </head>
            <para>
              <paratext>
                The agreement has been drafted to take account of the unfair terms in consumer contracts provisions of the 
                <link href="0-606-7466" style="ACTLinkPLCtoPLC">
                  <ital>Consumer Rights Act 2015</ital>
                </link>
                 (CRA 2015).
              </paratext>
            </para>
            <para>
              <paratext>With effect from 1 October 2015:</paratext>
            </para>
            <list type="bulleted">
              <list.item>
                <para>
                  <paratext>
                    Unfair terms in consumer contracts are covered by 
                    <link href="0-606-7466" style="ACTLinkPLCtoPLC">
                      <ital>CRA 2015</ital>
                    </link>
                    .
                  </paratext>
                </para>
              </list.item>
              <list.item>
                <para>
                  <paratext>
                    The 
                    <link href="6-508-2455" style="ACTLinkPLCtoPLC">
                      <ital>Unfair Terms in Consumer Contracts Regulations 1999 (SI 1999/2083)</ital>
                    </link>
                     (UTCCR 1999) have been repealed (see 
                    <link href="1-618-4931" style="ACTLinkPLCtoPLC">
                      <ital>Legal update, Consumer Rights Act 2015: third commencement order made</ital>
                    </link>
                    ).
                  </paratext>
                </para>
              </list.item>
            </list>
            <para>
              <paratext>
                CRA 2015 applies to tenancy agreements. This was confirmed in relation to UTCCR 1999 by 
                <link href="D-006-6188" style="ACTLinkURL">
                  <ital>London Borough of Newham v Khatun &amp; Ors [2004] EWCA Civ 55</ital>
                </link>
                 (see 
                <link href="4-107-2225" style="ACTLinkPLCtoPLC">
                  <ital>Legal update, Unfair Terms in Consumer Contracts Regulations 1999 do apply to land contracts</ital>
                </link>
                ).
              </paratext>
            </para>
            <para>
              <paratext>CRA 2015 applies where the landlord is acting in the course of a business and the tenant is a natural person acting outside the course of the tenant's business.</paratext>
            </para>
            <para>
              <paratext>The regime imposed by the CRA 2015 is similar to the previous regime under UTCCR 1999. The main change is that under CRA 2015, even terms that have been individually negotiated are at risk. Where the CRA 2015 applies, the courts will not uphold a term that is "unfair". This will be the case whether or not the term has been individually negotiated.</paratext>
            </para>
          </division>
          <division id="a298402" level="1">
            <head align="left" preservecase="true">
              <headtext>Legal requirements and prescribed information</headtext>
            </head>
            <para>
              <paratext>For information on the legal requirements and prescribed information on the grant of an AST, see:</paratext>
            </para>
            <list type="bulleted">
              <list.item>
                <para>
                  <paratext>
                    <link href="w-030-8950" style="ACTLinkPLCtoPLC">
                      <ital>Practice note, Granting residential tenancies: landlord's obligations</ital>
                    </link>
                    .
                  </paratext>
                </para>
              </list.item>
              <list.item>
                <para>
                  <paratext>
                    <link anchor="a98742" href="0-503-9200" style="ACTLinkPLCtoPLC">
                      <ital>Practice note, Granting an assured shorthold tenancy: Legal requirements and prescribed information</ital>
                    </link>
                    .
                  </paratext>
                </para>
              </list.item>
            </list>
          </division>
          <division id="a727282" level="1">
            <head align="left" preservecase="true">
              <headtext>Tenancy deposit schemes</headtext>
            </head>
            <para>
              <paratext>
                Since 6 April 2007, any deposit taken in connection with an AST must be protected in a government-approved tenancy deposit scheme (
                <link href="6-508-3266" style="ACTLinkPLCtoPLC">
                  <ital>section 213</ital>
                </link>
                <ital>, Housing Act 2004</ital>
                ) (HA 2004). In addition, the landlord must provide the tenant with prescribed information in relation to the tenancy deposit scheme within 30 days of the deposit having been protected (
                <link href="1-508-3259" style="ACTLinkPLCtoPLC">
                  <ital>section 212</ital>
                </link>
                , HA 2004).
              </paratext>
            </para>
            <para>
              <paratext>
                For more information, see 
                <link href="9-238-2955" style="ACTLinkPLCtoPLC">
                  <ital>Practice note, Tenancy Deposit Schemes</ital>
                </link>
                .
              </paratext>
            </para>
          </division>
          <division id="a613513" level="1">
            <head align="left" preservecase="true">
              <headtext>Economic Crime (Transparency and Enforcement) Act 2022</headtext>
            </head>
            <para>
              <paratext>
                This document assumes that the parties are individuals resident in England. If this assumption is not correct, consider whether the Economic Crime (Transparency and Enforcement) Act 2022 is relevant (see 
                <link href="w-035-0180" style="ACTLinkPLCtoPLC">
                  <ital>Practice note, Economic Crime (Transparency and Enforcement) Act 2022: property implications</ital>
                </link>
                ).
              </paratext>
            </para>
          </division>
        </drafting.note>
        <cover.sheet>
          <head align="left" preservecase="true">
            <headtext>Assured shorthold tenancy agreement</headtext>
          </head>
          <subject.intro>relating to</subject.intro>
          <subject.text>[description of the property]</subject.text>
          <party.name>The Landlord</party.name>
          <AdditionalPartyType>
            <static.and>and</static.and>
            <party.name>The Tenant</party.name>
          </AdditionalPartyType>
          <AdditionalPartyType>
            <static.and>and</static.and>
            <party.name>[The Guarantor]</party.name>
          </AdditionalPartyType>
        </cover.sheet>
        <intro default="true">
          <intro.date>This agreement is dated [DATE]</intro.date>
        </intro>
        <parties>
          <head align="left" preservecase="true">
            <headtext>PARTIES</headtext>
          </head>
          <drafting.note id="a995546" jurisdiction="">
            <head align="left" preservecase="true">
              <headtext>TDS requirements</headtext>
            </head>
            <division id="a000005" level="1">
              <para>
                <paratext>
                  The parties clause is intended to provide the prescribed information required under the tenancy deposit scheme established by 
                  <link href="1-508-3259" style="ACTLinkPLCtoPLC">
                    <ital>section 212(2)</ital>
                  </link>
                   of the 
                  <link href="0-508-3250" style="ACTLinkPLCtoPLC">
                    <ital>Housing Act 2004</ital>
                  </link>
                   (HA 2004) (TDS) and as such is more detailed than a usual parties clause.
                </paratext>
              </para>
              <para>
                <paratext>
                  For information on TDS generally, see 
                  <link href="9-238-2955" style="ACTLinkPLCtoPLC">
                    <ital>Practice note, Tenancy Deposit Schemes</ital>
                  </link>
                  .
                </paratext>
              </para>
            </division>
          </drafting.note>
          <party executionmethod="contract" id="a148456" status="individual">
            <identifier>(1)</identifier>
            <defn.item>
              <defn>
                <para>
                  <paratext>[INDIVIDUAL NAME] of [INDIVIDUAL ADDRESS] [TELEPHONE NUMBER] [EMAIL ADDRESS] [FAX NUMBER]</paratext>
                </para>
              </defn>
              <defn.term>Landlord</defn.term>
            </defn.item>
          </party>
          <party executionmethod="contract" id="a121667" status="individual">
            <identifier>(2)</identifier>
            <defn.item>
              <defn>
                <para>
                  <paratext>[INDIVIDUAL NAME] of [INDIVIDUAL ADDRESS] [TELEPHONE NUMBER] [EMAIL ADDRESS] [FAX NUMBER]</paratext>
                </para>
              </defn>
              <defn.term>Tenant</defn.term>
            </defn.item>
          </party>
          <party condition="optional" executionmethod="contract" id="a546404" status="individual">
            <identifier>(3)</identifier>
            <defn.item>
              <defn>
                <para>
                  <paratext>[NAME] of [ADDRESS] [TELEPHONE NUMBER] [EMAIL ADDRESS] [FAX NUMBER]</paratext>
                </para>
              </defn>
              <defn.term>Guarantor</defn.term>
            </defn.item>
          </party>
        </parties>
        <operative xrefname="clause">
          <head align="left" preservecase="true">
            <headtext>Agreed terms</headtext>
          </head>
          <clause id="a340172">
            <identifier>1.</identifier>
            <head align="left" preservecase="true">
              <headtext>Interpretation</headtext>
            </head>
            <para>
              <paratext>The following definitions and rules of interpretation apply in this agreement.</paratext>
            </para>
            <subclause1 id="a607205">
              <identifier>1.1</identifier>
              <para>
                <paratext>Definitions:</paratext>
              </para>
              <defn.item condition="optional" id="a191657">
                <defn.term>Agent</defn.term>
                <defn>
                  <para>
                    <paratext>person or company responsible for letting or managing the property.</paratext>
                  </para>
                </defn>
                <drafting.note id="a367689" jurisdiction="">
                  <head align="left" preservecase="true">
                    <headtext>Agent</headtext>
                  </head>
                  <division id="a000006" level="1">
                    <para>
                      <paratext>
                        This term is only relevant if there is a deposit, and it should be deleted if no deposit is paid. Even where there is a deposit, this definition is only needed if the term "Agent" is used in 
                        <internal.reference refid="a201188">clause 6.1</internal.reference>
                         or 
                        <internal.reference refid="a109958">clause 6.4</internal.reference>
                        .
                      </paratext>
                    </para>
                  </division>
                </drafting.note>
              </defn.item>
              <defn.item id="a980554">
                <defn.term>Contents</defn.term>
                <defn>
                  <para>
                    <paratext>the furniture, furnishings and any other items set out in the Inventory and Schedule of Condition.</paratext>
                  </para>
                </defn>
              </defn.item>
              <defn.item condition="optional" id="a527391">
                <defn.term>Deposit</defn.term>
                <defn>
                  <para>
                    <paratext>£[AMOUNT].</paratext>
                  </para>
                </defn>
                <drafting.note id="a1004523" jurisdiction="">
                  <head align="left" preservecase="true">
                    <headtext>Deposit (optional definition)</headtext>
                  </head>
                  <division id="a000007" level="1">
                    <para>
                      <paratext>
                        The deposit should not exceed five weeks' rent where the annual rent is less than £50,000 or six weeks' rent where the annual rent is £50,000 or more. For more information, see 
                        <link anchor="a387639" href="w-019-2599" style="ACTLinkPLCtoPLC">
                          <ital>Practice note, Prohibited payments under the Tenant Fees Act 2019: Tenancy deposit</ital>
                        </link>
                        .
                      </paratext>
                    </para>
                    <para>
                      <paratext>This definition should be deleted if there is no deposit.</paratext>
                    </para>
                  </division>
                </drafting.note>
              </defn.item>
              <defn.item id="a785113">
                <defn.term>Energy Performance Certificate</defn.term>
                <defn>
                  <para>
                    <paratext>a certificate as defined in regulation 2(1) of the EPC Regulations.</paratext>
                  </para>
                </defn>
              </defn.item>
              <defn.item id="a860859">
                <defn.term>EPC Regulations</defn.term>
                <defn>
                  <para>
                    <paratext>Energy Performance of Buildings (England and Wales) Regulations 2012 (SI 2012/3118).</paratext>
                  </para>
                </defn>
              </defn.item>
              <defn.item id="a727548">
                <defn.term>First Rent Payment Date</defn.term>
                <defn>
                  <para>
                    <paratext>[DATE]</paratext>
                  </para>
                </defn>
              </defn.item>
              <defn.item id="a262884">
                <defn.term>HA 1988</defn.term>
                <defn>
                  <para>
                    <paratext>Housing Act 1988.</paratext>
                  </para>
                </defn>
              </defn.item>
              <defn.item condition="optional" id="a393104">
                <defn.term>HA 2004</defn.term>
                <defn>
                  <para>
                    <paratext>Housing Act 2004.</paratext>
                  </para>
                </defn>
                <drafting.note id="a139336" jurisdiction="">
                  <head align="left" preservecase="true">
                    <headtext>HA 2004 (optional definition)</headtext>
                  </head>
                  <division id="a000008" level="1">
                    <para>
                      <paratext>This definition should be deleted if there is no deposit.</paratext>
                    </para>
                  </division>
                </drafting.note>
              </defn.item>
              <defn.item id="a673405">
                <defn.term>Insured Risks</defn.term>
                <defn>
                  <para>
                    <paratext>means fire, explosion, lightning, earthquake, storm, flood, bursting and overflowing of water tanks, apparatus or pipes, impact by aircraft and articles dropped from them, impact by vehicles, riot, civil commotion and any other risks against which the Landlord decides to insure from time to time and Insured Risk means any one of the Insured Risks.</paratext>
                  </para>
                </defn>
              </defn.item>
              <defn.item condition="optional" id="a592450">
                <defn.term>Interested Persons</defn.term>
                <defn>
                  <para>
                    <paratext>means process servers, enforcement officers, bailiffs, local authorities, utility providers, debt collectors and judgment creditors and their legal advisers or agents.</paratext>
                  </para>
                </defn>
                <drafting.note id="a458011" jurisdiction="">
                  <head align="left" preservecase="true">
                    <headtext>Interested Persons (optional definition)</headtext>
                  </head>
                  <division id="a000009" level="1">
                    <para>
                      <paratext>
                        This definition is optional and is referred to in 
                        <internal.reference refid="a684418">clause 15.4</internal.reference>
                        .
                      </paratext>
                    </para>
                  </division>
                </drafting.note>
              </defn.item>
              <defn.item id="a379069">
                <defn.term>Inventory and Schedule of Condition</defn.term>
                <defn>
                  <para>
                    <paratext>the list of Contents and description of the condition of the Property attached to this agreement and signed by the parties.</paratext>
                  </para>
                </defn>
                <drafting.note id="a1018270" jurisdiction="">
                  <head align="left" preservecase="true">
                    <headtext>Inventory</headtext>
                  </head>
                  <division id="a000010" level="1">
                    <para>
                      <paratext>
                        For general information on inventories, see 
                        <link href="0-503-9200#a885293" style="ACTLinkPLCtoPLC">
                          <ital>Practice note, Granting an assured shorthold tenancy: Inventories</ital>
                        </link>
                        .
                      </paratext>
                    </para>
                  </division>
                </drafting.note>
              </defn.item>
              <defn.item id="a303949">
                <defn.term>Lawful Occupiers</defn.term>
                <defn>
                  <para>
                    <paratext>
                      those persons listed in the 
                      <internal.reference refid="a991103">Schedule 1</internal.reference>
                      .
                    </paratext>
                  </para>
                </defn>
              </defn.item>
              <defn.item id="a100552">
                <defn.term>LTA 1985</defn.term>
                <defn>
                  <para>
                    <paratext>Landlord and Tenant Act 1985.</paratext>
                  </para>
                </defn>
              </defn.item>
              <defn.item id="a102869">
                <defn.term>Property</defn.term>
                <defn>
                  <para>
                    <paratext>[ADDRESS].</paratext>
                  </para>
                </defn>
                <drafting.note id="a108176" jurisdiction="">
                  <head align="left" preservecase="true">
                    <headtext>Property</headtext>
                  </head>
                  <division id="a000011" level="1">
                    <para>
                      <paratext>The definition of the property will determine the land and buildings that are available for occupation by the tenant. For the sake of certainty, the parties may prefer to attach a plan of the property to the agreement.</paratext>
                    </para>
                    <para>
                      <paratext>Where it is not possible to refer to a plan, care should be taken to define the property fully and accurately. In addition to the full postal address of the property, the landlord should consider whether any garden, garage or other outbuildings should be expressly referred to in the agreement.</paratext>
                    </para>
                  </division>
                </drafting.note>
              </defn.item>
              <defn.item id="a699984">
                <defn.term>Recommendation Report</defn.term>
                <defn>
                  <para>
                    <paratext>a report as defined in regulation 4 of the EPC Regulations.</paratext>
                  </para>
                </defn>
              </defn.item>
              <defn.item id="a291641">
                <defn.term>Rent</defn.term>
                <defn>
                  <para>
                    <paratext>
                      £[AMOUNT] per [week 
                      <bold>OR</bold>
                       month].
                    </paratext>
                  </para>
                </defn>
                <drafting.note id="a745010" jurisdiction="">
                  <head align="left" preservecase="true">
                    <headtext>Rent</headtext>
                  </head>
                  <division id="a000012" level="1">
                    <para>
                      <paratext>
                        The agreement assumes that the annual rent for the property is equal to or less than £100,000 and more than £1,000 (in Greater London) or £250 (outside Greater London) If the rent for the property is outside these parameters, then the tenancy cannot be an AST under the 
                        <link href="3-508-3017" style="ACTLinkPLCtoPLC">
                          <ital>HA 1988</ital>
                        </link>
                         (see 
                        <link anchor="a375680" href="8-504-1548" style="ACTLinkPLCtoPLC">
                          <ital>Practice note: overview, Types of residential tenancies: overview: Tenancies that cannot be assured tenancies</ital>
                        </link>
                        ).
                      </paratext>
                    </para>
                  </division>
                </drafting.note>
              </defn.item>
              <defn.item id="a644868">
                <defn.term>Rent Payment Dates</defn.term>
                <defn>
                  <para>
                    <paratext>
                      the [INSERT AGREED RENT PAYMENT DAY] day of each [week 
                      <bold>OR</bold>
                       month].
                    </paratext>
                  </para>
                </defn>
                <drafting.note id="a129884" jurisdiction="">
                  <head align="left" preservecase="true">
                    <headtext>Rent Payment Dates</headtext>
                  </head>
                  <division id="a000013" level="1">
                    <para>
                      <paratext>
                        The frequency of the rent payments will determine the length of any statutory periodic tenancy that may arise if the tenant stays in the property after the fixed term has expired. While it is possible to agree other periods for rent payments, this would be unusual in an AST. The parties should consider the impact a different rent payment period would have on the continuation tenancy (see 
                        <internal.reference refid="a707826">clause 15</internal.reference>
                        ). For more information, see 
                        <link href="0-503-9200#a397865" style="ACTLinkPLCtoPLC">
                          <ital>Practice note, Granting an assured shorthold tenancy: Statutory periodic tenancies</ital>
                        </link>
                        .
                      </paratext>
                    </para>
                    <para>
                      <paratext>
                        If the rent is paid weekly, the landlord must provide the tenant with a rent book. The rent book must include the prescribed information set out in 
                        <link href="0-508-5635" style="ACTLinkPLCtoPLC">
                          <ital>section 4</ital>
                        </link>
                         and 
                        <link href="6-508-5637" style="ACTLinkPLCtoPLC">
                          <ital>section 5</ital>
                        </link>
                         of the 
                        <link href="8-508-3067" style="ACTLinkPLCtoPLC">
                          <ital>Landlord and Tenant Act 1985</ital>
                        </link>
                         (LTA 1985). See 
                        <link href="8-374-9020" style="ACTLinkPLCtoPLC">
                          <ital>Standard document, Form for a rent book for an assured tenancy or assured agricultural occupancy</ital>
                        </link>
                        .
                      </paratext>
                    </para>
                  </division>
                </drafting.note>
              </defn.item>
              <defn.item condition="optional" id="a241734">
                <defn.term>Scheme Administrator</defn.term>
                <defn>
                  <para>
                    <paratext>administrator of either a custodial or insurance TDS.</paratext>
                  </para>
                </defn>
                <drafting.note id="a272060" jurisdiction="">
                  <head align="left" preservecase="true">
                    <headtext>Scheme Administrator (optional definition)</headtext>
                  </head>
                  <division id="a000014" level="1">
                    <para>
                      <paratext>
                        The definition of scheme administrator is used in 
                        <internal.reference refid="a201188">clause 6.1</internal.reference>
                         and 
                        <internal.reference refid="a262646">clause 6.6</internal.reference>
                         of this standard document. If an alternative option is selected in 
                        <internal.reference refid="a201188">clause 6.1</internal.reference>
                         and 
                        <internal.reference refid="a262646">clause 6.6</internal.reference>
                         (which is an optional clause) is omitted, the definition of scheme administrator should be deleted.
                      </paratext>
                    </para>
                    <para>
                      <paratext>
                        This definition should also be deleted if there is no deposit, which will mean that the whole of 
                        <internal.reference refid="a478056">clause 6</internal.reference>
                         is removed from the AST.
                      </paratext>
                    </para>
                  </division>
                </drafting.note>
              </defn.item>
              <defn.item condition="optional" id="a194076">
                <defn.term>TDS</defn.term>
                <defn>
                  <para>
                    <paratext>tenancy deposit scheme, as defined in section 212(2) of the HA 2004.</paratext>
                  </para>
                </defn>
                <drafting.note id="a943529" jurisdiction="">
                  <head align="left" preservecase="true">
                    <headtext>TDS (optional definition)</headtext>
                  </head>
                  <division id="a000015" level="1">
                    <para>
                      <paratext>This definition should be deleted if there is no deposit.</paratext>
                    </para>
                  </division>
                </drafting.note>
              </defn.item>
              <defn.item id="a589942">
                <defn.term>Tenancy</defn.term>
                <defn>
                  <para>
                    <paratext>the tenancy created under this agreement and any statutory periodic tenancy arising under section 5(2) of the Housing Act 1988 or any contractual periodic tenancy that arises after the Term has expired.</paratext>
                  </para>
                </defn>
                <drafting.note id="a767746" jurisdiction="">
                  <head align="left" preservecase="true">
                    <headtext>"Tenancy" to include any statutory tenancy</headtext>
                  </head>
                  <division id="a000016" level="1">
                    <para>
                      <paratext>
                        In 
                        <link href="D-021-7416" style="ACTLinkPLCtoPLC">
                          <ital>Superstrike Ltd v Rodrigues [2013] EWCA Civ 669</ital>
                        </link>
                        , the Court of Appeal held that a statutory tenancy arising under section 5(2) of the Housing Act 1988 was a new tenancy (see 
                        <link href="2-532-2612" style="ACTLinkPLCtoPLC">
                          <ital>Legal update, What should happen to a deposit when a statutory tenancy arises? (Court of Appeal)</ital>
                        </link>
                        ). This clause makes it clear that any obligations that are given in respect of the tenancy will apply to both the fixed term 
                        <bold>and</bold>
                         any period of holding over (whether statutory or contractual).
                      </paratext>
                    </para>
                  </division>
                </drafting.note>
              </defn.item>
              <defn.item id="a547993">
                <defn.term>Term</defn.term>
                <defn>
                  <para>
                    <paratext>
                      a fixed term of [NUMBER] [months 
                      <bold>OR</bold>
                       years] from and including [DATE].
                    </paratext>
                  </para>
                </defn>
              </defn.item>
              <defn.item id="a873647">
                <defn.term>Working Day</defn.term>
                <defn>
                  <para>
                    <paratext>any day which is not a Saturday, a Sunday, a bank holiday or a public holiday in England.</paratext>
                  </para>
                </defn>
              </defn.item>
            </subclause1>
            <subclause1 id="a959689">
              <identifier>1.2</identifier>
              <para>
                <paratext>Clause headings shall not affect the interpretation of this agreement.</paratext>
              </para>
            </subclause1>
            <subclause1 id="a483074">
              <identifier>1.3</identifier>
              <para>
                <paratext>
                  A 
                  <bold>person</bold>
                   includes a natural person, corporate or unincorporated body (whether or not having separate legal personality) [and that person's legal and personal representatives, successors and permitted assigns].
                </paratext>
              </para>
            </subclause1>
            <subclause1 id="a429668">
              <identifier>1.4</identifier>
              <para>
                <paratext>Unless the context otherwise requires, words in the singular shall include the plural and in the plural shall include the singular.</paratext>
              </para>
            </subclause1>
            <subclause1 id="a73139">
              <identifier>1.5</identifier>
              <para>
                <paratext>Unless the context otherwise requires, a reference to one gender shall include a reference to the other genders.</paratext>
              </para>
            </subclause1>
            <subclause1 id="a408305">
              <identifier>1.6</identifier>
              <para>
                <paratext>A reference to legislation or a legislative provision is a reference to it as amended, extended or re-enacted from time to time.</paratext>
              </para>
            </subclause1>
            <subclause1 id="a412760">
              <identifier>1.7</identifier>
              <para>
                <paratext>A reference to legislation or a legislative provision shall include all subordinate legislation made from time to time under that legislation or legislative provision.</paratext>
              </para>
            </subclause1>
            <subclause1 id="a127461">
              <identifier>1.8</identifier>
              <para>
                <paratext>A reference to an agreement is a reference to this agreement.</paratext>
              </para>
            </subclause1>
            <subclause1 id="a137227">
              <identifier>1.9</identifier>
              <para>
                <paratext>
                  A reference to 
                  <bold>writing</bold>
                   or 
                  <bold>written</bold>
                   includes fax and email.
                </paratext>
              </para>
              <drafting.note id="a210944" jurisdiction="">
                <head align="left" preservecase="true">
                  <headtext>"Writing" to include faxes and email</headtext>
                </head>
                <division id="a000017" level="1">
                  <para>
                    <paratext>
                      <internal.reference refid="a137227">Clause 1.9</internal.reference>
                       states that references to writing or written include both faxes and email. This is included to comply with the TDS requirements, which provide for information to be passed electronically.
                    </paratext>
                  </para>
                  <para>
                    <paratext>Even where there is no deposit (and so the TDS requirements do not apply), it may be preferable to leave this clause as drafted. If a Landlord has multiple ASTs, there could be confusion if some of them allowed notices to be sent by email (to comply with TDS requirements), while other ASTs did not.</paratext>
                  </para>
                </division>
              </drafting.note>
            </subclause1>
            <subclause1 id="a772673">
              <identifier>1.10</identifier>
              <para>
                <paratext>Any reference to the giving of consent by the Landlord requires the consent to be given in writing, signed by the Landlord.</paratext>
              </para>
            </subclause1>
            <subclause1 id="a216041">
              <identifier>1.11</identifier>
              <para>
                <paratext>Any obligation on a party not to do something includes an obligation not to allow that thing to be done and an obligation to use best endeavours to prevent that thing being done by another person.</paratext>
              </para>
              <drafting.note id="a439216" jurisdiction="">
                <head align="left" preservecase="true">
                  <headtext>Meaning of best endeavours</headtext>
                </head>
                <division id="a000018" level="1">
                  <para>
                    <paratext>
                      For a review of the meaning of "best endeavours", "reasonable endeavours" and other common forms of endeavours clauses, see 
                      <link href="6-380-0482" style="ACTLinkPLCtoPLC">
                        <ital>Practice note, Best or reasonable endeavours?</ital>
                      </link>
                      .
                    </paratext>
                  </para>
                </division>
              </drafting.note>
            </subclause1>
            <subclause1 id="a436304">
              <identifier>1.12</identifier>
              <para>
                <paratext>References to clauses are to the clauses of this agreement.</paratext>
              </para>
            </subclause1>
            <subclause1 id="a369451">
              <identifier>1.13</identifier>
              <para>
                <paratext>A reference to the Landlord includes a reference to the person entitled to the immediate reversion to this Tenancy. A reference to the Tenant includes a reference to its successors in title and assigns.</paratext>
              </para>
            </subclause1>
            <subclause1 id="a782062">
              <identifier>1.14</identifier>
              <para>
                <paratext>Unless otherwise expressly provided, the obligations and liabilities of the parties under this agreement are joint and several. This means that where, for example, the Tenant is more than one person, they shall be liable for all sums due under the agreement, not just liable for a proportionate part.</paratext>
              </para>
              <drafting.note id="a357811" jurisdiction="">
                <head align="left" preservecase="true">
                  <headtext>Joint and several liability</headtext>
                </head>
                <division id="a000019" level="1">
                  <para>
                    <paratext>
                      For more information on joint and several liability in contract and tort, see 
                      <link href="1-200-4741" style="ACTLinkPLCtoPLC">
                        <ital>Practice note, Joint, several and joint and several liability</ital>
                      </link>
                      .
                    </paratext>
                  </para>
                </division>
              </drafting.note>
            </subclause1>
            <subclause1 id="a215992">
              <identifier>1.15</identifier>
              <para>
                <paratext>The obligations of the Tenant [and the Guarantor] arising by virtue of this agreement are owed to the Landlord. The obligations of the Landlord are owed to the Tenant.</paratext>
              </para>
              <drafting.note id="a623919" jurisdiction="">
                <head align="left" preservecase="true">
                  <headtext>Duties owed by tenant and guarantor</headtext>
                </head>
                <division id="a000020" level="1">
                  <para>
                    <paratext>It is better to state expressly to whom the parties' respective obligations are owed rather than leave this implied. If there is a guarantor, include the optional wording relating to the guarantor. If there is no guarantor, delete the optional wording.</paratext>
                  </para>
                </division>
              </drafting.note>
            </subclause1>
          </clause>
          <clause id="a613841">
            <identifier>2.</identifier>
            <head align="left" preservecase="true">
              <headtext>Grant of the Tenancy</headtext>
            </head>
            <subclause1 id="a51776">
              <identifier>2.1</identifier>
              <para>
                <paratext>
                  [At the request of the Guarantor, the 
                  <bold>OR</bold>
                   The] Landlord lets the Property to the Tenant for the Term.
                </paratext>
              </para>
            </subclause1>
            <subclause1 id="a369997">
              <identifier>2.2</identifier>
              <para>
                <paratext>This agreement creates an assured shorthold tenancy under Part I of Chapter II of the HA 1988.</paratext>
              </para>
            </subclause1>
          </clause>
          <clause id="a295228">
            <identifier>3.</identifier>
            <head align="left" preservecase="true">
              <headtext>Contents and keys</headtext>
            </head>
            <drafting.note id="a842067" jurisdiction="">
              <head align="left" preservecase="true">
                <headtext>Contents</headtext>
              </head>
              <division id="a000021" level="1">
                <para>
                  <paratext>
                    <internal.reference refid="a295228">Clause 3</internal.reference>
                     requires the tenant to keep the contents of the property in a good condition, subject to fair wear and tear.
                  </paratext>
                </para>
                <para>
                  <paratext>This standard document does not prohibit the tenant from removing the contents from the property during the term of the AST. Practitioners may want to insert an additional clause preventing the removal of contents from the property during the term of the AST if this is a particularly sensitive issue for their landlord clients, for example:</paratext>
                </para>
                <display.quote>
                  <para>
                    <paratext>"The Tenant shall not remove any of the Contents from the Property or allow them to be used outside the Property save as is necessary for the Tenant to comply with its obligations contained in this agreement".</paratext>
                  </para>
                </display.quote>
                <para>
                  <paratext>
                    The TFA 2019 prohibits the landlord from charging the tenant to have the contents or property professionally cleaned at the end of the tenancy. The landlord is, however, able to require the tenant to return the contents and property cleaned to a professional standard, and if the tenant failed to do so this would be a breach of the tenancy for which the landlord could seek damages. For more information on the TFA 2019, see 
                    <link href="w-019-2599" style="ACTLinkPLCtoPLC">
                      <ital>Practice note, Prohibited payments under the Tenant Fees Act 2019</ital>
                    </link>
                    .
                  </paratext>
                </para>
              </division>
            </drafting.note>
            <subclause1 id="a581032">
              <identifier>3.1</identifier>
              <para>
                <paratext>The Tenant shall keep the Contents in good and clean condition and shall return the Contents to the Landlord at the end of the Tenancy in the same state (except for fair wear and tear) as detailed on the Inventory and Schedule of Condition and cleaned to a professional standard.</paratext>
              </para>
            </subclause1>
            <subclause1 condition="optional" id="a865383">
              <identifier>3.2</identifier>
              <para>
                <paratext>The Landlord and Tenant consent to the use of the Inventory and Schedule of Condition as evidence in any dispute arising in connection with the Deposit if the dispute is referred to an adjudicator according to the TDS in which the Deposit is held.</paratext>
              </para>
              <drafting.note id="a985324" jurisdiction="">
                <head align="left" preservecase="true">
                  <headtext>Use of the Inventory and Schedule of Condition (optional clause)</headtext>
                </head>
                <division id="a000022" level="1">
                  <para>
                    <paratext>This provision should be deleted if there is no deposit.</paratext>
                  </para>
                </division>
              </drafting.note>
            </subclause1>
            <subclause1 id="a468318">
              <identifier>3.3</identifier>
              <para>
                <paratext>The Tenant is responsible for looking after the keys and any security device for the Property during the Tenancy. If the Tenant fails to do so, the Tenant is responsible for the reasonable costs properly incurred as a result.</paratext>
              </para>
              <drafting.note id="a870236" jurisdiction="">
                <head align="left" preservecase="true">
                  <headtext>Loss of key or security device</headtext>
                </head>
                <division id="a000023" level="1">
                  <para>
                    <paratext>
                      Under the TFA 2019, the tenancy agreement may require a payment to be made following the loss of a key or other security device. If the amount of the required payment exceeds the landlord's or letting agent's reasonable costs as evidenced in writing, the excess is a prohibited payment. It appears therefore that whether it is reasonable for the landlord to seek to recover the costs of replacing locks will turn on the facts. For more information, see 
                      <link anchor="a571100" href="w-019-2599" style="ACTLinkPLCtoPLC">
                        <ital>Practice note, Prohibited payments under the Tenant Fees Act 2019: Event of a default</ital>
                      </link>
                      .
                    </paratext>
                  </para>
                </division>
              </drafting.note>
            </subclause1>
          </clause>
          <clause id="a764102">
            <identifier>4.</identifier>
            <head align="left" preservecase="true">
              <headtext>Rent</headtext>
            </head>
            <drafting.note id="a257505" jurisdiction="">
              <head align="left" preservecase="true">
                <headtext>Deductions from rent or set-off</headtext>
              </head>
              <division id="a000024" level="1">
                <para>
                  <paratext>
                    Rent payment clauses often require the tenant to pay the rent without any deductions or set-off. However, the 
                    <link href="3-201-3867" style="ACTLinkPLCtoPLC">
                      <ital>former CMA guidance</ital>
                    </link>
                     stated that terms which exclude the tenant's right of set-off might be considered unfair. For this reason, such a term is not included in this standard document.
                  </paratext>
                </para>
              </division>
            </drafting.note>
            <subclause1 id="a1030468">
              <identifier>4.1</identifier>
              <para>
                <paratext>The Tenant shall pay the Rent in advance on or before the Rent Payment Dates.</paratext>
              </para>
            </subclause1>
            <subclause1 id="a764295">
              <identifier>4.2</identifier>
              <para>
                <paratext>The Tenant shall pay the first instalment of the Rent on or before the First Rent Payment Date.</paratext>
              </para>
            </subclause1>
            <subclause1 id="a715148">
              <identifier>4.3</identifier>
              <para>
                <paratext>The Tenant shall pay interest at the rate of 3% per annum above the Bank of England's base rate on any rent lawfully due that is paid more than 14 days after the date on which it became due. The interest shall be payable from the date the rent should have been paid until the date the rent is actually paid.</paratext>
              </para>
              <drafting.note id="a668350" jurisdiction="">
                <head align="left" preservecase="true">
                  <headtext>Interest rate</headtext>
                </head>
                <division id="a000025" level="1">
                  <para>
                    <paratext>
                      The TFA 2019 permits interest to be charged at an annual percentage rate of 3% above the Bank of England base rate on the unpaid rent for each day after the due date that the rent remains unpaid. For more information, see 
                      <link anchor="a678999" href="w-019-2599" style="ACTLinkPLCtoPLC">
                        <ital>Practice note, Prohibited payments under the Tenant Fees Act 2019: Failure to pay rent</ital>
                      </link>
                      .
                    </paratext>
                  </para>
                </division>
              </drafting.note>
            </subclause1>
            <subclause1 id="a559203">
              <identifier>4.4</identifier>
              <para>
                <paratext>The Tenant shall be in breach of this agreement if the Tenant fails to pay the Rent in accordance with this clause and the Landlord shall be entitled to use the statutory provisions contained in the HA 1988 or any other statutory remedies available to recover possession of the Property.</paratext>
              </para>
            </subclause1>
            <subclause1 id="a496402">
              <identifier>4.5</identifier>
              <para>
                <paratext>If the Property is damaged or destroyed by an Insured Risk so as to be unfit for occupation and use then, unless the damage or destruction was caused by the wilful actions, negligence or default of the Tenant, payment of the Rent shall be suspended until the Property is fit for occupation and use.</paratext>
              </para>
              <drafting.note id="a748526" jurisdiction="">
                <head align="left" preservecase="true">
                  <headtext>Damage or destruction of the Property</headtext>
                </head>
                <division id="a000026" level="1">
                  <para>
                    <paratext>If the property is damaged by an insured risk, then the rent will be suspended until the property is fit for occupation and use by the tenant. However, if the damage or destruction is caused by the tenant, then the rent will not be suspended.</paratext>
                  </para>
                  <para>
                    <paratext>
                      For more information on insurance, see 
                      <link href="3-203-9754" style="ACTLinkPLCtoPLC">
                        <ital>Practice note, General principles of insurance law</ital>
                      </link>
                      .
                    </paratext>
                  </para>
                </division>
              </drafting.note>
            </subclause1>
          </clause>
          <clause condition="optional" id="a277910">
            <identifier>5.</identifier>
            <head align="left" preservecase="true">
              <headtext>Deposit</headtext>
            </head>
            <drafting.note id="a867010" jurisdiction="">
              <head align="left" preservecase="true">
                <headtext>Deposit (optional clause)</headtext>
              </head>
              <division id="a000027" level="1">
                <para>
                  <paratext>
                    <internal.reference refid="a277910">Clause 5</internal.reference>
                     and 
                    <internal.reference refid="a478056">clause 6</internal.reference>
                     should be deleted if there is no deposit. Associated provisions in 
                    <internal.reference refid="a865383">clause 3.2</internal.reference>
                     and some of the definitions in 
                    <internal.reference refid="a607205">clause 1.1</internal.reference>
                     should also be deleted. For more information, see the integrated drafting notes for individual definitions.
                  </paratext>
                </para>
                <para>
                  <paratext>The clause does not provide for the landlord to retain money from the deposit to settle unpaid utility bills for which the tenant is liable. This is because the tenant has the contractual relationship with the utility providers, not the landlord. If the utility company looks to the landlord for payment, the landlord should provide evidence of the tenancy and the fact that the tenant is liable for the utility charges.</paratext>
                </para>
              </division>
            </drafting.note>
            <subclause1 id="a305909">
              <identifier>5.1</identifier>
              <para>
                <paratext>The Landlord acknowledges receipt of the Deposit from the Tenant.</paratext>
              </para>
            </subclause1>
            <subclause1 id="a1031328">
              <identifier>5.2</identifier>
              <para>
                <paratext>At the end of the Tenancy, the Landlord shall be entitled to withhold from the Deposit such proportion of the Deposit as may be reasonably necessary to:</paratext>
              </para>
              <subclause2 id="a677164">
                <identifier>(a)</identifier>
                <para>
                  <paratext>
                    make good any damage or lack of cleanliness to the Property or the Contents (except for fair wear and tear) caused by the Tenant's breach of its obligations under 
                    <internal.reference refid="a581032">clause 3.1</internal.reference>
                     or 
                    <internal.reference refid="a784186">clause 9.1</internal.reference>
                    ; and
                  </paratext>
                </para>
              </subclause2>
              <subclause2 id="a486263">
                <identifier>(b)</identifier>
                <para>
                  <paratext>pay any Rent which remains unpaid.</paratext>
                </para>
              </subclause2>
            </subclause1>
          </clause>
          <clause condition="optional" id="a478056">
            <identifier>6.</identifier>
            <head align="left" preservecase="true">
              <headtext>TDS arrangements</headtext>
            </head>
            <drafting.note id="a859923" jurisdiction="">
              <head align="left" preservecase="true">
                <headtext>TDS arrangements (optional clause)</headtext>
              </head>
              <division id="a000028" level="1">
                <para>
                  <paratext>
                    <internal.reference refid="a478056">Clause 6</internal.reference>
                     sets out the provisions relating to TDS, including the TDS requirements that a landlord must comply with. There is more than one tenancy deposit scheme available. The landlord should check these clauses against any specific requirements of its chosen scheme. For more information, see 
                    <link href="9-238-2955" style="ACTLinkPLCtoPLC">
                      <ital>Practice note, Tenancy Deposit Schemes</ital>
                    </link>
                    .
                  </paratext>
                </para>
                <para>
                  <paratext>
                    This clause and 
                    <internal.reference refid="a277910">clause 5</internal.reference>
                    , should be deleted if there is no deposit. Associated provisions in 
                    <internal.reference refid="a865383">clause 3.2</internal.reference>
                     should also be deleted, as should some of the definitions in 
                    <internal.reference refid="a607205">clause 1.1</internal.reference>
                    . For more information, see the integrated drafting notes for individual definitions.
                  </paratext>
                </para>
              </division>
            </drafting.note>
            <subclause1 id="a201188">
              <identifier>6.1</identifier>
              <para>
                <paratext>Within 30 days of receiving the Deposit the Landlord shall inform the Tenant of the TDS being used and give details of the TDS as required under the membership rules of the TDS.</paratext>
              </para>
              <para>
                <paratext>
                  <bold>OR</bold>
                </paratext>
              </para>
              <para>
                <paratext>
                  The Deposit is protected by [[THE TENANCY DEPOSIT SCHEME] 
                  <bold>OR</bold>
                   [THE DEPOSIT PROTECTION SERVICE LIMITED] 
                  <bold>OR</bold>
                   [TENANCY DEPOSIT SOLUTIONS LIMITED]] of [ADDRESS, TELEPHONE NUMBER, EMAIL ADDRESS]. The Deposit is held by the [Agent 
                  <bold>OR</bold>
                   Landlord 
                  <bold>OR</bold>
                   Scheme Administrator].
                </paratext>
              </para>
            </subclause1>
            <subclause1 id="a157677">
              <identifier>6.2</identifier>
              <para>
                <paratext>
                  The Landlord [has provided 
                  <bold>OR</bold>
                   shall provide within 30 days of the Deposit being received] the information required under section 213(5) of the HA 2004 as set out in the Housing (Tenancy Deposits) (Prescribed Information) Order 2007 (
                  <ital>SI 2007/797</ital>
                  ).
                </paratext>
              </para>
            </subclause1>
            <subclause1 id="a653852">
              <identifier>6.3</identifier>
              <para>
                <paratext>The Landlord agrees that the Deposit shall be held in accordance with the rules of the TDS.</paratext>
              </para>
            </subclause1>
            <subclause1 id="a109958">
              <identifier>6.4</identifier>
              <para>
                <paratext>
                  The Landlord and Tenant agree that any interest accrued from the Deposit shall be [paid to the [Tenant 
                  <bold>OR</bold>
                   Landlord 
                  <bold>OR</bold>
                   Agent 
                  <bold>OR</bold>
                   relevant person, as defined in section 213(10) of the HA 2004] 
                  <bold>OR</bold>
                   shared equally between the Landlord and Tenant].
                </paratext>
              </para>
            </subclause1>
            <subclause1 id="a803602">
              <identifier>6.5</identifier>
              <para>
                <paratext>
                  The Landlord shall inform the Tenant within ten Working Days of the Tenancy ending if the Landlord intends to withhold all or part of the Deposit as detailed in 
                  <internal.reference refid="a277910">clause 5</internal.reference>
                  .
                </paratext>
              </para>
            </subclause1>
            <subclause1 condition="optional" id="a262646">
              <identifier>6.6</identifier>
              <para>
                <paratext>The Landlord shall inform the Scheme Administrator within ten Working Days of the Tenancy ending that the Deposit is to be repaid in the sums agreed between the Landlord and Tenant.</paratext>
              </para>
            </subclause1>
          </clause>
          <clause id="a252618">
            <identifier>7.</identifier>
            <head align="left" preservecase="true">
              <headtext>Use of Property</headtext>
            </head>
            <subclause1 id="a669569">
              <identifier>7.1</identifier>
              <para>
                <paratext>The Tenant shall:</paratext>
              </para>
              <subclause2 id="a934462">
                <identifier>(a)</identifier>
                <para>
                  <paratext>only use the Property as a private dwelling house for the use of the Lawful Occupiers;</paratext>
                </para>
              </subclause2>
              <subclause2 id="a689814">
                <identifier>(b)</identifier>
                <para>
                  <paratext>
                    immediately notify the Landlord if the immigration status of any of the Lawful Occupiers changes from that recorded in the 
                    <internal.reference refid="a991103">Schedule 1</internal.reference>
                    ; and
                  </paratext>
                </para>
              </subclause2>
              <subclause2 id="a180810">
                <identifier>(c)</identifier>
                <para>
                  <paratext>not permit anyone other than the Lawful Occupiers to occupy the Property without the prior written consent of the Landlord (such consent not to be unreasonably withheld).</paratext>
                </para>
                <drafting.note id="a839239" jurisdiction="">
                  <head align="left" preservecase="true">
                    <headtext>Right to rent restriction</headtext>
                  </head>
                  <division id="a000029" level="1">
                    <para>
                      <paratext>
                        <internal.reference refid="a934462">Clause 7.1(a)</internal.reference>
                         requires the tenant to specify, at the time of the grant of the tenancy, those people who will be occupying the property. This allows the landlord to know who is in occupation, and to check their immigration status as required by the right to rent legislation (see 
                        <link anchor="a223508" href="w-030-8950" style="ACTLinkPLCtoPLC">
                          <ital>Practice note, Granting residential tenancies: landlord's obligations: Checking immigration status of tenants</ital>
                        </link>
                        ). The schedule to the agreement provides a record of the occupiers, their immigration status and the date of the right to rent check. 
                        <internal.reference refid="a689814">Clause 7.1(b)</internal.reference>
                         requires the tenant to inform the landlord if the immigration status of any of the occupiers changes.
                      </paratext>
                    </para>
                  </division>
                </drafting.note>
              </subclause2>
            </subclause1>
            <subclause1 id="a639637">
              <identifier>7.2</identifier>
              <para>
                <paratext>The Tenant shall not use the Property for the purposes of conducting a business.</paratext>
              </para>
              <drafting.note id="a300687" jurisdiction="">
                <head align="left" preservecase="true">
                  <headtext>No business use</headtext>
                </head>
                <division id="a000030" level="1">
                  <para>
                    <paratext>
                      A tenant operating a business from the property may acquire additional rights of tenure over the property under Part II of the 
                      <link href="0-503-9375" style="ACTLinkPLCtoPLC">
                        <ital>Landlord and Tenant Act 1954</ital>
                      </link>
                       (LTA 1954), which would be undesirable for a landlord.
                    </paratext>
                  </para>
                </division>
              </drafting.note>
            </subclause1>
            <subclause1 id="a429850">
              <identifier>7.3</identifier>
              <para>
                <paratext>The Tenant shall not keep any pets or any other animals on or in the Property without the prior written consent of the Landlord (such consent not to be unreasonably withheld).</paratext>
              </para>
              <drafting.note id="a123238" jurisdiction="">
                <head align="left" preservecase="true">
                  <headtext>No pets</headtext>
                </head>
                <division id="a000031" level="1">
                  <para>
                    <paratext>
                      <internal.reference refid="a429850">Clause 7.3</internal.reference>
                       prevents a tenant from keeping any pet on the property without the landlord's consent. The covenant is a qualified covenant, as the 
                      <link href="3-201-3867" style="ACTLinkPLCtoPLC">
                        <ital>former CMA guidance</ital>
                      </link>
                       stated that it was potentially unfair to have an absolute prohibition on keeping pets. The guidance indicated that it would not be unreasonable to refuse the Tenant consent to keep pets that could harm the Property, affect subsequent tenants or be a nuisance to other neighbours.
                    </paratext>
                  </para>
                  <para>
                    <paratext>
                      There may, anyway, be an implied obligation on the landlord to act reasonably in considering whether or not to grant consent. In 
                      <link href="D-102-0145" style="ACTLinkPLCtoPLC">
                        <ital>Victory Place Management Company Ltd v Kuehn &amp; Anor [2018] EWHC 132 (Ch)</ital>
                      </link>
                      , the High Court considered whether a management company had complied with an implied obligation to deal reasonably with a tenant's request to keep a dog. The tenant claimed the management company's "no pets" policy amounted to an illegitimate predetermination to reach a particular decision and was 
                      <link href="6-200-9152" style="ACTLinkPLCtoPLC">
                        <ital>Wednesbury unreasonable</ital>
                      </link>
                      . The court upheld the injunction for the removal of the dog. It held that the policy was not unreasonable or irrational and the management company had not adopted an unfair process. It was reasonable to take into account the "no pets" policy preferred by the majority of the other tenants, but this was not the only consideration, as the management company was also wiling to consider special circumstances. For more information, see 
                      <link href="w-012-9657" style="ACTLinkPLCtoPLC">
                        <ital>Legal update, Management company acted reasonably when it refused permission for a dog (High Court)</ital>
                      </link>
                      .
                    </paratext>
                  </para>
                  <para>
                    <paratext>
                      For an example of where a sufferer of bipolar mood disorder unsuccessfully argued that a covenant prohibiting pets breached the 
                      <link href="3-508-1438" style="ACTLinkPLCtoPLC">
                        <ital>Disability Discrimination Act 1995</ital>
                      </link>
                      , see 
                      <link href="D-000-3296" style="ACTLinkURL">
                        <ital>Thomas-Ashley v Drum Housing Association Ltd [2010] EWCA Civ 265</ital>
                      </link>
                      .
                    </paratext>
                  </para>
                </division>
              </drafting.note>
            </subclause1>
            <subclause1 id="a641056">
              <identifier>7.4</identifier>
              <para>
                <paratext>The Tenant shall not do anything to or on the Property that:</paratext>
              </para>
              <subclause2 id="a547044">
                <identifier>(a)</identifier>
                <para>
                  <paratext>causes a nuisance, annoyance or damage to occupiers of neighbouring, adjoining or adjacent property, or the owners or occupiers of them;</paratext>
                </para>
              </subclause2>
              <subclause2 id="a473005">
                <identifier>(b)</identifier>
                <para>
                  <paratext>involves using the Property for immoral or illegal purposes; or</paratext>
                </para>
              </subclause2>
              <subclause2 id="a536812">
                <identifier>(c)</identifier>
                <para>
                  <paratext>
                    has the effect of invalidating the insurance that the Landlord has taken out in accordance with 
                    <internal.reference refid="a731435">clause 11.2</internal.reference>
                    . The Landlord shall provide the Tenant with a summary of the relevant insurance requirements.
                  </paratext>
                </para>
                <drafting.note id="a117165" jurisdiction="">
                  <head align="left" preservecase="true">
                    <headtext>Landlord's insurance</headtext>
                  </head>
                  <division id="a000032" level="1">
                    <para>
                      <paratext>
                        The 
                        <link href="3-201-3867" style="ACTLinkPLCtoPLC">
                          <ital>former CMA guidance</ital>
                        </link>
                         stated that it would be unfair to require the tenant to comply with the landlord's insurance policy without stipulating that the landlord will provide a copy of the relevant provisions to the tenant.
                      </paratext>
                    </para>
                    <para>
                      <paratext>
                        For information on the tenant's insurance rights under the Landlord and Tenant Act 1985, see 
                        <link anchor="a867475" href="6-500-1845" style="ACTLinkPLCtoPLC">
                          <ital>Practice note, Leases: Insurance: Part 4: insurance rights of residential tenants under the Landlord and Tenant Act 1985</ital>
                        </link>
                        ..
                      </paratext>
                    </para>
                  </division>
                </drafting.note>
              </subclause2>
            </subclause1>
            <subclause1 id="a250149">
              <identifier>7.5</identifier>
              <para>
                <paratext>The Tenant shall send the Landlord a copy of any notice or other communication affecting the Property within seven days of receipt and shall not take any action regarding such notices or communications without the prior consent of the Landlord.</paratext>
              </para>
              <drafting.note id="a251401" jurisdiction="">
                <head align="left" preservecase="true">
                  <headtext>Notices affecting the Property</headtext>
                </head>
                <division id="a000033" level="1">
                  <para>
                    <paratext>
                      <internal.reference refid="a250149">Clause 7.5</internal.reference>
                       requires any notice or communication affecting the property to be sent to the landlord within seven days of receipt and that no action is to be taken without the consent of the landlord.
                    </paratext>
                  </para>
                  <para>
                    <paratext>
                      An example of such a notice would be a notice served under the 
                      <link href="8-106-4539" style="ACTLinkPLCtoPLC">
                        <ital>Party Wall etc. Act 1996</ital>
                      </link>
                      . A party wall is a wall which separates two adjoining buildings belonging to different owners. Any works undertaken in relation to the party wall such as extensions, damp proofing works, structural refurbishment, constructing foundations and some forms of internal refurbishment, must first be referred to the neighbouring property for agreement to allow the works to take place. 
                      <internal.reference refid="a250149">Clause 7.5</internal.reference>
                       prevents the tenant from agreeing to any works without first referring the matter to the landlord. The seven-day time limit ensures that the landlord is informed promptly of any application concerning the party wall.
                    </paratext>
                  </para>
                  <para>
                    <paratext>
                      For further information on the legal requirements relating to party walls, see 
                      <link href="8-383-5739" style="ACTLinkPLCtoPLC">
                        <ital>Practice note, The Party Wall etc. Act 1996</ital>
                      </link>
                      .
                    </paratext>
                  </para>
                </division>
              </drafting.note>
            </subclause1>
            <subclause1 id="a925295">
              <identifier>7.6</identifier>
              <para>
                <paratext>The Tenant shall not commission an Energy Performance Certificate for the Property without the Landlord's consent [such consent not to be unreasonably withheld].</paratext>
              </para>
              <drafting.note id="a585244" jurisdiction="">
                <head align="left" preservecase="true">
                  <headtext>Prohibition on Tenant commissioning EPC</headtext>
                </head>
                <division id="a000034" level="1">
                  <para>
                    <paratext>
                      The landlord may want to restrict the tenant's ability to commission an Energy Performance Certificate (EPC), to avoid the risk of the tenant's EPC (which may show a lower EPC rating) invalidating an existing EPC for the property. One reason for this is that a lower EPC rating may have implications under the 
                      <link href="7-609-0185" style="ACTLinkPLCtoPLC">
                        <ital>Energy Efficiency (Private Rented Property) (England and Wales) Regulations 2015 (SI 2015/962)</ital>
                      </link>
                      <ital/>
                      (MEES Regulations). For more information, see 
                      <link href="w-016-3012" style="ACTLinkPLCtoPLC">
                        <ital>Practice note, MEES and residential property: a quick guide</ital>
                      </link>
                      .
                    </paratext>
                  </para>
                  <para>
                    <paratext>An outright prohibition on the tenant commissioning an EPC would arguably be ineffective. This is because observing this prohibition could put the tenant in breach of its statutory obligation to produce an EPC (for example, where it is assigning or subletting, although it may be possible for the tenant to use an existing valid EPC in these circumstances).</paratext>
                  </para>
                  <para>
                    <paratext>
                      <internal.reference refid="a925295">clause 7.6</internal.reference>
                       prohibits the tenant from commissioning an EPC without the landlord's consent. This may allow the landlord some influence over who is commissioned to do the EPC and whether they are briefed fully (to avoid an unnecessarily low rating emerging). This may help avoid compliance problems with the MEES Regulations at a later stage.
                    </paratext>
                  </para>
                  <para>
                    <paratext>
                      For more information, see 
                      <link anchor="a503738" href="1-383-6068" style="ACTLinkPLCtoPLC">
                        <ital>Practice note, Energy performance certificates (EPCs): drafting implications for commercial property: Control when and how the tenant commissions an EPC</ital>
                      </link>
                      . Although this practice note has been written with commercial property in mind, the reasoning in this section also applies to residential property.
                    </paratext>
                  </para>
                </division>
              </drafting.note>
            </subclause1>
          </clause>
          <clause id="a194439">
            <identifier>8.</identifier>
            <head align="left" preservecase="true">
              <headtext>Assignment or subletting</headtext>
            </head>
            <drafting.note id="a897462" jurisdiction="">
              <head align="left" preservecase="true">
                <headtext>Assignment or subletting</headtext>
              </head>
              <division id="a000035" level="1">
                <para>
                  <paratext>
                    <internal.reference refid="a194439">Clause 8</internal.reference>
                     prevents the tenant from assigning or subletting the property without the consent of the landlord. If this clause were not included, then the tenant would be free to assign or sublet the property to persons who have not been vetted by the landlord and could also sublet at a profit, to the detriment of its landlord.
                  </paratext>
                </para>
                <para>
                  <paratext>
                    The 
                    <link href="3-201-3867" style="ACTLinkPLCtoPLC">
                      <ital>OFT guidance</ital>
                    </link>
                     stated that in a fixed term tenancy an absolute ban on assignment and subletting might be considered unfair. Expressly allowing the tenant to assign or sublet with consent that is not to be unreasonably withheld was considered a fairer balance. The guidance also suggested that the landlord might prohibit assignment for a minimum period at the start of the tenancy. For example, for the first three months in an agreement of six months or longer. This is a point on which the practitioner should obtain express instructions from the landlord.
                  </paratext>
                </para>
              </division>
            </drafting.note>
            <subclause1 id="a750357">
              <para>
                <paratext>The Tenant shall not assign, sublet, part with or share possession of the whole or any part of the Property without the prior written consent of the Landlord (such consent not to be unreasonably withheld).</paratext>
              </para>
            </subclause1>
          </clause>
          <clause id="a639698">
            <identifier>9.</identifier>
            <head align="left" preservecase="true">
              <headtext>Repairs and alterations</headtext>
            </head>
            <subclause1 id="a784186">
              <identifier>9.1</identifier>
              <para>
                <paratext>The Tenant shall keep the interior of the Property clean, tidy and in the same condition as at the start of the Tenancy (except for fair wear and tear) and shall return the Property to the Landlord at the end of the Tenancy cleaned to a professional standard.</paratext>
              </para>
              <drafting.note id="a967228" jurisdiction="">
                <head align="left" preservecase="true">
                  <headtext>Repairing covenant</headtext>
                </head>
                <division id="a000036" level="1">
                  <para>
                    <paratext>
                      This provision aims to strike a fair balance between the interests of the landlord and the tenant. To be effective, it should be accompanied by a schedule of condition. The 
                      <link href="3-201-3867" style="ACTLinkPLCtoPLC">
                        <ital>former CMA guidance</ital>
                      </link>
                       noted that an obligation "to keep a property in good repair" would require the tenant to put the property into repair if it was in disrepair. This would be potentially unfair, unless the scope of the covenant was made clear to the tenant. In most cases, a tenant would (rightly) object to a covenant that would require them to repair the property to a better condition than when it was let.
                    </paratext>
                  </para>
                  <para>
                    <paratext>
                      The TFA 2019 prohibits the landlord from charging the tenant to have the property professionally cleaned at the end of the tenancy. The landlord is, however, able to require the tenant to return the property cleaned to a professional standard, and if the tenant failed to do so this would be a breach of the tenancy for which the landlord could seek damages. For more information on the TFA 2019, see 
                      <link href="w-019-2599" style="ACTLinkPLCtoPLC">
                        <ital>Practice note, Prohibited payments under the Tenant Fees Act 2019</ital>
                      </link>
                      .
                    </paratext>
                  </para>
                </division>
              </drafting.note>
            </subclause1>
            <subclause1 id="a982119">
              <identifier>9.2</identifier>
              <para>
                <paratext>If the Property has a garden, the Tenant shall keep it clean and tidy, and free from rubbish.</paratext>
              </para>
            </subclause1>
            <subclause1 id="a574847">
              <identifier>9.3</identifier>
              <para>
                <paratext>The Tenant shall keep the inside and outside of all windows that the Tenant can reasonably reach clean.</paratext>
              </para>
            </subclause1>
            <subclause1 id="a784354">
              <identifier>9.4</identifier>
              <para>
                <paratext>The Tenant shall promptly replace all broken glass at the Property where the Tenant, or the Tenant's family or visitors cause the breakage.</paratext>
              </para>
              <drafting.note id="a638144" jurisdiction="">
                <head align="left" preservecase="true">
                  <headtext>Broken glass</headtext>
                </head>
                <division id="a000037" level="1">
                  <para>
                    <paratext>
                      Although the landlord is responsible for repairs to the structure of the property (including the external windows) under 
                      <link href="8-513-4750" style="ACTLinkPLCtoPLC">
                        <ital>section 11</ital>
                      </link>
                       of the LTA 1985, the 
                      <link href="3-201-3867" style="ACTLinkPLCtoPLC">
                        <ital>former CMA guidance</ital>
                      </link>
                       did not consider it unreasonable for the tenant to be responsible for repairing glass that had been broken by the tenant, its family or visitors.
                    </paratext>
                  </para>
                  <para>
                    <paratext>
                      For more information, see 
                      <link href="w-018-7190" style="ACTLinkPLCtoPLC">
                        <ital>Practice note, LTA 1985: Landlord's implied covenants for repair and fitness for human habitation</ital>
                      </link>
                      .
                    </paratext>
                  </para>
                </division>
              </drafting.note>
            </subclause1>
            <subclause1 id="a702245">
              <identifier>9.5</identifier>
              <para>
                <paratext>
                  The Tenant shall not cause any blockage to the drains, gutters and pipes of the Property. This obligation does not require the Tenant to carry out any works or repairs for which the Landlord is liable under 
                  <internal.reference refid="a706586">clause 11.5</internal.reference>
                  .
                </paratext>
              </para>
            </subclause1>
            <subclause1 id="a641267">
              <identifier>9.6</identifier>
              <para>
                <paratext>The Tenant shall not make any alteration, addition, or redecorate the Property [without the prior consent of the Landlord (such consent not to be unreasonably withheld)].</paratext>
              </para>
              <drafting.note id="a233640" jurisdiction="">
                <head align="left" preservecase="true">
                  <headtext>No alterations or additions to the Property</headtext>
                </head>
                <division id="a000038" level="1">
                  <para>
                    <paratext>
                      <internal.reference refid="a641267">Clause 9.6</internal.reference>
                       prohibits the tenant from making any alterations or additions to the property or redecorating the property. The clause contains optional wording to allow alterations and redecorating if the tenant obtains the landlord's consent.
                    </paratext>
                  </para>
                </division>
              </drafting.note>
            </subclause1>
            <subclause1 condition="optional" id="a735191">
              <identifier>9.7</identifier>
              <para>
                <paratext>The Tenant shall not carry out any alteration to the Property which would [, or may reasonably be expected to,] have an adverse effect on the asset rating in any Energy Performance Certificate for the Property or the building of which it forms part.</paratext>
              </para>
              <drafting.note id="a308999" jurisdiction="">
                <head align="left" preservecase="true">
                  <headtext>No alterations that adversely affect EPC asset rating (optional clause)</headtext>
                </head>
                <division id="a000039" level="1">
                  <para>
                    <paratext>
                      The landlord may want a specific restriction on the tenant carrying out alterations which would have an adverse effect on the asset rating of the EPC. One reason for this is that a lower EPC rating may have implications under the MEES Regulations. For more information, see 
                      <link href="w-016-3012" style="ACTLinkPLCtoPLC">
                        <ital>Practice notes, MEES and residential property: a quick guide</ital>
                      </link>
                       and 
                      <link href="w-012-9872" style="ACTLinkPLCtoPLC">
                        <ital>MEES: minimum energy efficiency standards for residential property</ital>
                      </link>
                      .
                    </paratext>
                  </para>
                  <para>
                    <paratext>
                      If there is an absolute prohibition on alterations (that is, if the optional wording in clause 9.6 has 
                      <bold>not</bold>
                       been included) there is no need to include this optional clause 9.7. If there is a qualified prohibition on alterations (that is, if the optional wording in clause 9.6 has been included) optional clause 9.7 should be included.
                    </paratext>
                  </para>
                  <para>
                    <paratext>It could be argued that a specific restriction on the tenant carrying out alterations which would have an adverse effect on the EPC rating is not necessary in leases that include a qualified prohibition on tenant alterations, as it would be reasonable for a landlord to refuse consent to alterations on this basis. However, whether a landlord is acting reasonably is something that the court will decide on the specific facts and it is not possible to say that withholding consent to alterations because of a fear that the EPC rating will be adversely affected would (or would not) be reasonable in every instance.</paratext>
                  </para>
                  <para>
                    <paratext>Note that, even if clause 9.7 is included, there could still be potential argument about whether the proposed works will or will not have an adverse effect on the EPC asset rating.</paratext>
                  </para>
                  <para>
                    <paratext>
                      For more information, see 
                      <link anchor="a228294" href="1-383-6068" style="ACTLinkPLCtoPLC">
                        <ital>Practice note, Energy performance certificates (EPCs): drafting implications for commercial property: Limit alterations that result in a worse EPC rating</ital>
                      </link>
                      . Although this practice note has been written with commercial property in mind, most of the reasoning in this section also applies to residential property.
                    </paratext>
                  </para>
                </division>
              </drafting.note>
            </subclause1>
          </clause>
          <clause id="a435994">
            <identifier>10.</identifier>
            <head align="left" preservecase="true">
              <headtext>Utilities and outgoings</headtext>
            </head>
            <subclause1 id="a229690">
              <identifier>10.1</identifier>
              <para>
                <paratext>The Tenant shall pay all charges for gas, electricity, water and sewerage services, telephone, cable or satellite television (if the Property has these) used by the Tenant at the Property.</paratext>
              </para>
            </subclause1>
            <subclause1 id="a783219">
              <identifier>10.2</identifier>
              <para>
                <paratext>The Tenant shall comply with all laws and recommendations of the relevant suppliers relating to the use of those services and utilities.</paratext>
              </para>
            </subclause1>
            <subclause1 id="a903270">
              <identifier>10.3</identifier>
              <para>
                <paratext>Where the Tenant allows, either by default of payment or specific instruction, the utility or other services to be cut off, the Tenant shall pay the costs associated with reconnecting or resuming those services.</paratext>
              </para>
            </subclause1>
            <subclause1 id="a703089">
              <identifier>10.4</identifier>
              <para>
                <paratext>The Tenant shall pay for a television licence for the Property if a licence is required.</paratext>
              </para>
              <drafting.note id="a860554" jurisdiction="">
                <head align="left" preservecase="true">
                  <headtext>Television licence</headtext>
                </head>
                <division id="a000040" level="1">
                  <para>
                    <paratext>
                      Under the TFA 2019 a payment to the BBC for a television licence is a permitted payment if the tenancy agreement requires the tenant to make the payment. It appears therefore that it will not be a permitted payment if the landlord obtains the television licence and charges the cost to the tenant. For more information, see 
                      <link anchor="a843926" href="w-019-2599" style="ACTLinkPLCtoPLC">
                        <ital>Practice note, Prohibited payments under the Tenant Fees Act 2019: Television licence</ital>
                      </link>
                      .
                    </paratext>
                  </para>
                </division>
              </drafting.note>
            </subclause1>
            <subclause1 id="a519451">
              <identifier>10.5</identifier>
              <para>
                <paratext>The Tenant shall pay to the relevant local authority the council tax for the Property.</paratext>
              </para>
              <drafting.note id="a323838" jurisdiction="">
                <head align="left" preservecase="true">
                  <headtext>Council tax</headtext>
                </head>
                <division id="a000041" level="1">
                  <para>
                    <paratext>
                      The TFA 2019 permits payment of council tax direct to the local authority, but does not permit council tax to be paid to the landlord (unless it is included in the rent). See 
                      <link anchor="a454085" href="w-019-2599" style="ACTLinkPLCtoPLC">
                        <ital>Practice note, Prohibited payments under the Tenant Fees Act 2019: Council tax</ital>
                      </link>
                      .
                    </paratext>
                  </para>
                  <para>
                    <paratext>
                      This has had the potential to cause a problem for a landlord of a house in multiple occupation (HMO) for some time, as some local authorities demanded council tax from the owner of an HMO, even though the tenants paid the council tax directly to the local authority in accordance with the terms of the tenancies. With effect from 1 December 2023, when the 
                      <link href="w-041-8248" style="ACTLinkPLCtoPLC">
                        <ital>Primary Source, The Council Tax (Chargeable Dwellings and Liability for Owners) (Amendment) (England) Regulations 2023 (SI 2023/1175)</ital>
                      </link>
                       came into force, an HMO is treated as a single dwelling for the purposes of council tax in England and the owner of the HMO will be the person liable for council tax.
                    </paratext>
                  </para>
                  <para>
                    <paratext>If the agreement is being used by a landlord of an HMO, the landlord should make the rent inclusive of council tax.</paratext>
                  </para>
                </division>
              </drafting.note>
            </subclause1>
            <subclause1 id="a439442">
              <identifier>10.6</identifier>
              <para>
                <paratext>If any of the costs in this clause are payable in relation to the Property together with other property, the Tenant shall pay a fair proportion of all those costs.</paratext>
              </para>
            </subclause1>
          </clause>
          <clause id="a574388">
            <identifier>11.</identifier>
            <head align="left" preservecase="true">
              <headtext>Landlord's covenants</headtext>
            </head>
            <subclause1 id="a745453">
              <identifier>11.1</identifier>
              <para>
                <paratext>The Landlord shall provide the Tenant with suitable means of access to and egress from the Property.</paratext>
              </para>
            </subclause1>
            <subclause1 id="a731435">
              <identifier>11.2</identifier>
              <para>
                <paratext>The Landlord shall insure the Property and Contents to their full value against loss or damage by the Insured Risks and shall provide a copy of the insurance cover to the Tenant if requested. The Landlord's insurance does not cover the Tenant's possessions. The Tenant is advised to insure the Tenant's own possessions with a reputable insurer.</paratext>
              </para>
              <drafting.note id="a416572" jurisdiction="">
                <head align="left" preservecase="true">
                  <headtext>Insurance</headtext>
                </head>
                <division id="a000042" level="1">
                  <para>
                    <paratext>
                      The 
                      <link href="3-201-3867" style="ACTLinkPLCtoPLC">
                        <ital>former CMA guidance</ital>
                      </link>
                       stated that it would be unfair to require the tenant to take out insurance for its possessions. This clause draws the tenant's attention to the fact that it should arrange its own insurance.
                    </paratext>
                  </para>
                </division>
              </drafting.note>
            </subclause1>
            <subclause1 id="a663244">
              <identifier>11.3</identifier>
              <para>
                <paratext>The Landlord shall make good any damage caused by an Insured Risk, unless the damage was caused by the wilful actions, negligence or default of the Tenant.</paratext>
              </para>
            </subclause1>
            <subclause1 id="a675856">
              <identifier>11.4</identifier>
              <para>
                <paratext>The Landlord shall allow the Tenant quiet enjoyment of the Property without any interruption by the Landlord.</paratext>
              </para>
            </subclause1>
            <subclause1 id="a706586">
              <identifier>11.5</identifier>
              <para>
                <paratext>In accordance with section 11 of the LTA 1985, the Landlord shall:</paratext>
              </para>
              <subclause2 id="a996178">
                <identifier>(a)</identifier>
                <para>
                  <paratext>keep in repair the structure and exterior of the Property (including drains, external pipes, gutters and external windows);</paratext>
                </para>
              </subclause2>
              <subclause2 id="a924705">
                <identifier>(b)</identifier>
                <para>
                  <paratext>keep in repair and proper working order the installations in the Property for the supply of water, gas and electricity and for sanitation (including basins, sinks, baths and sanitary conveniences, but not other fixtures, fittings and appliances for making use of the supply of water, gas or electricity); and</paratext>
                </para>
              </subclause2>
              <subclause2 id="a831004">
                <identifier>(c)</identifier>
                <para>
                  <paratext>keep in repair and proper working order the installations in the Property for space heating and heating water.</paratext>
                </para>
                <drafting.note id="a911791" jurisdiction="">
                  <head align="left" preservecase="true">
                    <headtext>Section 11 of the LTA 1985</headtext>
                  </head>
                  <division id="a000043" level="1">
                    <para>
                      <paratext>
                        Tenancies for less than seven years must comply with the statutory repairing covenants set out in 
                        <link href="8-513-4750" style="ACTLinkPLCtoPLC">
                          <ital>section 11</ital>
                        </link>
                         of the LTA 1985. Section 11 cannot be excluded without a court order (
                        <link href="w-019-5179" style="ACTLinkPLCtoPLC">
                          <ital>section 12</ital>
                        </link>
                        <ital>, LTA 1985</ital>
                        ). So if, for example, a tenancy agreement says that the tenant will be responsible for the repair of the boiler, this will be invalid unless it has been sanctioned by a court order obtained prior to the start of the tenancy.
                      </paratext>
                    </para>
                    <para>
                      <paratext>The Homes (Fitness for Human Habitation) Act 2018 also implies a landlord covenant into a tenancy granted for less than seven years in England that:</paratext>
                    </para>
                    <list type="bulleted">
                      <list.item>
                        <para>
                          <paratext>It is fit for human habitation at the time the tenancy is granted or created or, if later, at the beginning of the term of the tenancy.</paratext>
                        </para>
                      </list.item>
                      <list.item>
                        <para>
                          <paratext>It will remain fit for human habitation during the term of the tenancy.</paratext>
                        </para>
                      </list.item>
                    </list>
                    <para>
                      <paratext>
                        (
                        <ital>Section 9A(1), LTA 1985</ital>
                        .)
                      </paratext>
                    </para>
                    <para>
                      <paratext>
                        For more information, see 
                        <link href="w-018-7190" style="ACTLinkPLCtoPLC">
                          <ital>Practice note, LTA 1985: Landlord's implied covenants for repair and fitness for human habitation</ital>
                        </link>
                        .
                      </paratext>
                    </para>
                  </division>
                </drafting.note>
              </subclause2>
            </subclause1>
            <subclause1 id="a955190">
              <identifier>11.6</identifier>
              <para>
                <paratext>The Landlord shall not be required to:</paratext>
              </para>
              <subclause2 id="a787672">
                <identifier>(a)</identifier>
                <para>
                  <paratext>carry out any works or repairs for which the Tenant is liable by virtue of this agreement; or</paratext>
                </para>
              </subclause2>
              <subclause2 id="a802654">
                <identifier>(b)</identifier>
                <para>
                  <paratext>keep in repair or maintain anything which the Tenant is entitled to remove from the Property.</paratext>
                </para>
              </subclause2>
            </subclause1>
            <subclause1 condition="optional" id="a209797">
              <identifier>11.7</identifier>
              <para>
                <paratext>The Landlord shall keep in repair the cooker, washing machine, tumble dryer, fridge, freezer and dishwasher (if these appliances are at the Property and provided by the Landlord).</paratext>
              </para>
              <drafting.note id="a727377" jurisdiction="">
                <head align="left" preservecase="true">
                  <headtext>Repair of appliances</headtext>
                </head>
                <division id="a000044" level="1">
                  <para>
                    <paratext>Repairs to appliances that are provided by the landlord can be a source of dispute between the landlord and tenant. This clause aims to avoid any dispute by making it clear that the landlord is responsible for such repairs. Whether this is appropriate for a particular letting will depend on instructions from the landlord.</paratext>
                  </para>
                </division>
              </drafting.note>
            </subclause1>
          </clause>
          <clause id="a794075">
            <identifier>12.</identifier>
            <head align="left" preservecase="true">
              <headtext>Default by the Tenant</headtext>
            </head>
            <drafting.note id="a774599" jurisdiction="">
              <head align="left" preservecase="true">
                <headtext>Default by the Tenant</headtext>
              </head>
              <division id="a000045" level="1">
                <para>
                  <paratext>
                    For information on ending an AST, see 
                    <link href="2-503-9275" style="ACTLinkPLCtoPLC">
                      <ital>Practice note, Ending an assured shorthold tenancy</ital>
                    </link>
                    .
                  </paratext>
                </para>
              </division>
            </drafting.note>
            <subclause1 id="a811624">
              <identifier>12.1</identifier>
              <para>
                <paratext>The Landlord reserves the right to re-enter the Property if:</paratext>
              </para>
              <subclause2 id="a648863">
                <identifier>(a)</identifier>
                <para>
                  <paratext>the Rent is unpaid 21 days after becoming payable whether it has been formally demanded or not;</paratext>
                </para>
              </subclause2>
              <subclause2 id="a119631">
                <identifier>(b)</identifier>
                <para>
                  <paratext>the Tenant is declared bankrupt under the Insolvency Act 1986;</paratext>
                </para>
                <drafting.note id="a550055" jurisdiction="">
                  <head align="left" preservecase="true">
                    <headtext>Bankruptcy</headtext>
                  </head>
                  <division id="a000046" level="1">
                    <para>
                      <paratext>Whether a landlord should require a right of re-entry in the event of a tenant becoming insolvent, but where there has been no breach of a covenant of the agreement, is debatable. However, this clause is included, as bankruptcy brings a danger that a tenant may be unable to pay further rent on the property.</paratext>
                    </para>
                    <para>
                      <paratext>
                        For further details on bankruptcy see 
                        <link href="9-107-3920" style="ACTLinkPLCtoPLC">
                          <ital>Practice note, Tenant insolvency and its effect on the landlord</ital>
                        </link>
                        .
                      </paratext>
                    </para>
                  </division>
                </drafting.note>
              </subclause2>
              <subclause2 id="a861401">
                <identifier>(c)</identifier>
                <para>
                  <paratext>the Tenant has breached the agreement; or</paratext>
                </para>
              </subclause2>
              <subclause2 id="a786180">
                <identifier>(d)</identifier>
                <para>
                  <paratext>any of the Grounds 2, 7, 7A, 7B, 8, 10-15 and 17 set out in Schedule 2 of the HA 1988 apply.</paratext>
                </para>
                <para>
                  <paratext>
                    This 
                    <internal.reference refid="a811624">clause 12.1</internal.reference>
                     does not affect any rights of the Tenant under the Protection from Eviction Act 1977. The Landlord cannot evict the Tenant without a court having first made an order for possession.
                  </paratext>
                </para>
                <drafting.note id="a852917" jurisdiction="">
                  <head align="left" preservecase="true">
                    <headtext>Regaining possession</headtext>
                  </head>
                  <division id="a000047" level="1">
                    <para>
                      <paratext>
                        The 
                        <link href="3-201-3867" style="ACTLinkPLCtoPLC">
                          <ital>former CMA guidance</ital>
                        </link>
                         stated that the tenancy agreement should make it clear that the landlord must obtain a court order before they can regain possession of the property. For more information on ending an AST, see 
                        <link href="2-503-9275" style="ACTLinkPLCtoPLC">
                          <ital>Practice note, Ending an assured shorthold tenancy</ital>
                        </link>
                        .
                      </paratext>
                    </para>
                    <para>
                      <paratext>
                        Certain grounds for possession require the landlord to have served notice on the tenant before the tenancy agreement is entered into. See 
                        <link href="0-503-9200#a920711" style="ACTLinkPLCtoPLC">
                          <ital>Practice note, Granting an assured shorthold tenancy: Advance notice of grounds for possession</ital>
                        </link>
                        .
                      </paratext>
                    </para>
                    <para>
                      <paratext>
                        It is not a requirement that the AST provides that the tenancy can be brought to an end on Ground 7B where the landlord wishes to rely on that ground during the fixed term (section 7(6B) HA 1988, as amended by section 41(3)(d), IA 2016). See 
                        <link anchor="a573776" href="w-003-7297" style="ACTLinkPLCtoPLC">
                          <ital>Practice note, Immigration Act 2014: criminal offences for landlords and eviction of illegal immigrant tenants: New Ground 7B in Schedule 2 to the Housing Act 1988</ital>
                        </link>
                        . Reference to section 7B has, however, been included in 
                        <internal.reference refid="a786180">clause 12.1(d)</internal.reference>
                         for completeness.
                      </paratext>
                    </para>
                    <para>
                      <paratext>
                        For more information, see 
                        <link anchor="a289379" href="9-627-8266" style="ACTLinkPLCtoPLC">
                          <ital>Practice note, HA 1988: Ending an assured shorthold tenancy: section 8 notice: Termination during the fixed term</ital>
                        </link>
                        .
                      </paratext>
                    </para>
                  </division>
                </drafting.note>
              </subclause2>
            </subclause1>
            <subclause1 id="a915836">
              <identifier>12.2</identifier>
              <para>
                <paratext>If the Landlord re-enters the Property pursuant to this clause, then the Tenancy shall immediately end. Any right or remedy of the Landlord in respect of any breach of the terms of this agreement by the Tenant shall remain in force.</paratext>
              </para>
            </subclause1>
            <subclause1 id="a991436">
              <identifier>12.3</identifier>
              <para>
                <paratext>If the Tenant breaches this agreement or fails to fulfil any of its obligations under this agreement, the Tenant shall pay any reasonable costs properly incurred by the Landlord in remedying such breaches or in connection with the enforcement of those obligations.</paratext>
              </para>
              <drafting.note id="a284517" jurisdiction="">
                <head align="left" preservecase="true">
                  <headtext>Tenant's breach</headtext>
                </head>
                <division id="a000048" level="1">
                  <para>
                    <paratext>
                      Damages are a permitted payment under the TFA 2019 (
                      <ital>paragraph 5, Schedule 1, TFA 2019</ital>
                      ). This provision provides contractual confirmation of the landlord's entitlement to seek damages for the tenant's breach of the tenancy agreement; the clause cannot be used by the landlord to claim more than it would be entitled to as damages under contract law. For information on damages for breach of contract, see 
                      <link href="6-533-8545" style="ACTLinkPLCtoPLC">
                        <ital>Practice note: overview, Damages for breach of contract: an overview</ital>
                      </link>
                      . Legal costs incurred as a result of breach of contract can be recovered as damages, where they were incurred in actions against third parties or previous actions against the defendant. The costs of the dispute over the breach of contract itself, although caused by the breach, fall within the exclusive jurisdiction of the courts’ costs regime and cannot be claimed as damages at common law. See 
                      <link href="D-013-9040" style="ACTLinkPLCtoPLC">
                        <ital>Hutchinson v Harris (1978) 10 BLR 19</ital>
                      </link>
                      .
                    </paratext>
                  </para>
                </division>
              </drafting.note>
            </subclause1>
          </clause>
          <clause id="a285336">
            <identifier>13.</identifier>
            <head align="left" preservecase="true">
              <headtext>Guarantee and indemnity</headtext>
            </head>
            <drafting.note id="a154207" jurisdiction="">
              <head align="left" preservecase="true">
                <headtext>Guarantee and indemnity (optional clause)</headtext>
              </head>
              <division id="a000049" level="1">
                <para>
                  <paratext>It is normal practice with residential tenancies for the landlord to accept a deposit as security from the tenant. In some residential tenancies, a landlord may require a guarantor in addition to (or possibly instead of) a deposit.</paratext>
                </para>
                <para>
                  <paratext>
                    This optional 
                    <internal.reference refid="a285336">clause 13</internal.reference>
                     has been inserted to cover the situation where a landlord requires the additional security that the appointment of a guarantor brings. Examples of when such a clause may be necessary are:
                  </paratext>
                </para>
                <list type="bulleted">
                  <list.item>
                    <para>
                      <paratext>The tenant has a low income and the landlord is unsure as to whether the tenant would be able to meet the rent.</paratext>
                    </para>
                  </list.item>
                  <list.item>
                    <para>
                      <paratext>The tenant has only recently moved to the UK.</paratext>
                    </para>
                  </list.item>
                  <list.item>
                    <para>
                      <paratext>The tenant has no rental history and the landlord is unable to get references from a previous landlord.</paratext>
                    </para>
                  </list.item>
                  <list.item>
                    <para>
                      <paratext>The tenant is not resident in the UK, but the guarantor is.</paratext>
                    </para>
                  </list.item>
                </list>
                <para>
                  <paratext>
                    This clause is drafted as an indemnity, as well as a guarantee, giving the guarantor primary liability for the tenant's covenants from the outset. This allows the landlord to pursue either the tenant or the guarantor, in the event of a default by the tenant. For further information, see 
                    <link href="5-386-3489" style="ACTLinkPLCtoPLC">
                      <ital>Practice note, Leases: Guarantee and indemnity</ital>
                    </link>
                    .
                  </paratext>
                </para>
              </division>
            </drafting.note>
            <subclause1 id="a981040">
              <identifier>13.1</identifier>
              <para>
                <paratext>The Guarantor guarantees to the Landlord that the Tenant shall pay the Rent and observe and perform the tenant covenants of this agreement and that if the Tenant fails to pay the Rent or to observe or perform any of the tenant covenants, the Guarantor shall pay or observe and perform them.</paratext>
              </para>
            </subclause1>
            <subclause1 id="a674987">
              <identifier>13.2</identifier>
              <para>
                <paratext>
                  The Guarantor covenants with the Landlord as principal obligor and as a separate and independent obligation and liability from its obligations and liabilities under 
                  <internal.reference refid="a981040">clause 13.1</internal.reference>
                   to indemnify and keep indemnified the Landlord against any failure by the Tenant to pay the Rent or any failure to observe or perform any of the tenant covenants of this agreement.
                </paratext>
              </para>
            </subclause1>
            <subclause1 id="a673624">
              <identifier>13.3</identifier>
              <para>
                <paratext>
                  The liability of the Guarantor under 
                  <internal.reference refid="a981040">clause 13.1</internal.reference>
                   and 
                  <internal.reference refid="a674987">clause 13.2</internal.reference>
                   shall continue until the Tenancy comes to an end and the Tenant is released from the tenant covenants of this agreement.
                </paratext>
              </para>
            </subclause1>
            <subclause1 id="a410915">
              <identifier>13.4</identifier>
              <para>
                <paratext>The liability of the Guarantor shall not be reduced, discharged or otherwise adversely affected by:</paratext>
              </para>
              <subclause2 id="a165309">
                <identifier>(a)</identifier>
                <para>
                  <paratext>any time or indulgence granted by the Landlord to the Tenant;</paratext>
                </para>
              </subclause2>
              <subclause2 id="a138733">
                <identifier>(b)</identifier>
                <para>
                  <paratext>any delay or forbearance by the Landlord in enforcing the payment of the Rent or the observance or performance of any of the tenant covenants of this agreement or in making any demand in respect of them;</paratext>
                </para>
              </subclause2>
              <subclause2 id="a335792">
                <identifier>(c)</identifier>
                <para>
                  <paratext>the Landlord exercising any right or remedy against the Tenant for any failure to pay the Rent or to observe or perform the tenant covenants of this agreement; [or]</paratext>
                </para>
              </subclause2>
              <subclause2 condition="optional" id="a665547">
                <identifier>(d)</identifier>
                <para>
                  <paratext>the Landlord taking any action or refraining from taking any action in connection with the Deposit; or</paratext>
                </para>
                <drafting.note id="a911601" jurisdiction="">
                  <head align="left" preservecase="true">
                    <headtext>Guarantee without a deposit</headtext>
                  </head>
                  <division id="a000050" level="1">
                    <para>
                      <paratext>
                        If there is no deposit, 
                        <internal.reference refid="a417560">clause 13.4(d)</internal.reference>
                         should be deleted.
                      </paratext>
                    </para>
                  </division>
                </drafting.note>
              </subclause2>
              <subclause2 condition="optional" id="a208498">
                <identifier>(e)</identifier>
                <para>
                  <paratext>the Tenant dying or becoming incapable of managing its affairs.</paratext>
                </para>
              </subclause2>
            </subclause1>
          </clause>
          <clause id="a931557">
            <identifier>14.</identifier>
            <head align="left" preservecase="true">
              <headtext>Landlord's right to enter the Property and to display signs</headtext>
            </head>
            <subclause1 id="a706065">
              <identifier>14.1</identifier>
              <para>
                <paratext>The Landlord reserves the right for the Landlord, or any person acting on behalf of the Landlord, to enter the Property on giving at least 24 hours' prior notice in writing to the Tenant:</paratext>
              </para>
              <subclause2 id="a716560">
                <identifier>(a)</identifier>
                <para>
                  <paratext>to inspect the condition and state of repair of the Property;</paratext>
                </para>
              </subclause2>
              <subclause2 id="a402634">
                <identifier>(b)</identifier>
                <para>
                  <paratext>to carry out the Landlord's obligations under this agreement;</paratext>
                </para>
              </subclause2>
              <subclause2 condition="optional" id="a823398">
                <identifier>(c)</identifier>
                <para>
                  <paratext>to carry out repairs or alterations to the next door premises;</paratext>
                </para>
              </subclause2>
              <subclause2 id="a353808">
                <identifier>(d)</identifier>
                <para>
                  <paratext>to take gas, electricity or water meter readings;</paratext>
                </para>
              </subclause2>
              <subclause2 id="a648320">
                <identifier>(e)</identifier>
                <para>
                  <paratext>to inspect the Property for the purpose of preparing an EPC and Recommendation Report for the Property or the building of which it forms part and the Tenant shall co-operate with the Landlord so far as is reasonably necessary to enable an EPC and Recommendation Report to be obtained;</paratext>
                </para>
                <drafting.note id="a427034" jurisdiction="">
                  <head align="left" preservecase="true">
                    <headtext>Co-operation over EPC</headtext>
                  </head>
                  <division id="a000051" level="1">
                    <para>
                      <paratext>This covers the situation where the Landlord wishes to commission an EPC for the property or the building in which the property is situated.</paratext>
                    </para>
                    <para>
                      <paratext>Anyone who has an interest in the building, or is in occupation of the building, is under a duty to:</paratext>
                    </para>
                    <list type="bulleted">
                      <list.item>
                        <para>
                          <paratext>Co-operate with the landlord to allow the landlord to comply with the duty to prepare an EPC and recommendation report.</paratext>
                        </para>
                      </list.item>
                      <list.item>
                        <para>
                          <paratext>Allow an energy assessor access where it is reasonably necessary for the purposes of preparing an EPC and recommendation report.</paratext>
                        </para>
                      </list.item>
                    </list>
                    <para>
                      <paratext>
                        (
                        <link href="5-525-6615" style="ACTLinkPLCtoPLC">
                          <ital>Regulation 45</ital>
                        </link>
                        , EPC Regulations.)
                      </paratext>
                    </para>
                    <para>
                      <paratext>The obligation in regulation 45 of the EPC Regulations only applies where the landlord is complying with the statutory duty to provide an EPC and recommendation report. The tenant would not be under a statutory duty to co-operate if the landlord chose to prepare an EPC voluntarily. An example of this might be if the landlord commissioned EPCs for a portfolio of properties to determine which properties would benefit from improvement works. This clause extends the requirement to co-operate to those circumstances.</paratext>
                    </para>
                    <para>
                      <paratext>
                        For more information, see 
                        <link anchor="a71501" href="1-383-6068" style="ACTLinkPLCtoPLC">
                          <ital>Practice note, Energy performance certificates (EPCs): drafting implications for commercial property: Co-operation over commissioning a new EPC</ital>
                        </link>
                        . Although this practice note has been written with commercial property in mind, the reasoning in this section also applies to residential property.
                      </paratext>
                    </para>
                  </division>
                </drafting.note>
              </subclause2>
              <subclause2 id="a673422">
                <identifier>(f)</identifier>
                <para>
                  <paratext>for any purpose mentioned in this Tenancy or connected with the Landlord’s interest in the Property or any other property; and</paratext>
                </para>
              </subclause2>
              <subclause2 id="a275893">
                <identifier>(g)</identifier>
                <para>
                  <paratext>to show prospective tenants or purchasers around the Property.</paratext>
                </para>
              </subclause2>
            </subclause1>
            <subclause1 id="a909012">
              <identifier>14.2</identifier>
              <para>
                <paratext>The Landlord has the right to retain a set of keys to the Property which shall only be used with the prior consent of the Tenant (except in an emergency).</paratext>
              </para>
            </subclause1>
            <subclause1 id="a185955">
              <identifier>14.3</identifier>
              <para>
                <paratext>The Landlord reserves the right to display a "for sale" or "to let" sign on the Property in the last two months of the Tenancy.</paratext>
              </para>
            </subclause1>
          </clause>
          <clause id="a707826">
            <identifier>15.</identifier>
            <head align="left" preservecase="true">
              <headtext>Expiry of the Tenancy</headtext>
            </head>
            <drafting.note id="a674973" jurisdiction="">
              <head align="left" preservecase="true">
                <headtext>Expiry of the Tenancy</headtext>
              </head>
              <division id="a000052" level="1">
                <para>
                  <paratext>
                    <internal.reference refid="a707826">Clause 15</internal.reference>
                     sets out what should happen at the end of the fixed term of the AST. The legal requirements placed on a landlord or a tenant serving notice to end a tenancy are heavily prescribed. They are considered in detail in 
                    <link href="2-503-9275" style="ACTLinkPLCtoPLC">
                      <ital>Practice note, Ending an assured shorthold tenancy</ital>
                    </link>
                    .
                  </paratext>
                </para>
                <para>
                  <paratext>
                    <internal.reference refid="a124332">Clause 15.2</internal.reference>
                     provides an option for the tenancy to become either a statutory periodic tenancy or a contractual periodic tenancy at the end of the Term.
                  </paratext>
                </para>
                <para>
                  <paratext>
                    Historically, there could be issues where a statutory periodic tenancy arose. The courts decided that a statutory periodic tenancy is a brand new tenancy, and, as such, could sometimes trigger the requirement for a previously unprotected deposit to be protected (see 
                    <link href="9-238-2955#a260476" style="ACTLinkPLCtoPLC">
                      <ital>Practice note, Tenancy Deposit Schemes: Obligation to join a TDS has retrospective effect</ital>
                    </link>
                    ). The position on deposits was changed by the 
                    <link href="8-607-1327" style="ACTLinkPLCtoPLC">
                      <ital>Deregulation Act 2015</ital>
                    </link>
                     (as explained in the practice note) so this is no longer the problem it was. However, the parties may still prefer to choose to have a contractual periodic tenancy, which will be a continuation of the old tenancy.
                  </paratext>
                </para>
                <para>
                  <paratext>In practice, there is now not a great deal to be gained by drafting for a contractual periodic tenancy. It gives certainty within the drafting by allowing the parties to choose the period on which the periodic tenancy is based. In practice, many landlords are content to rely on a statutory periodic tenancy.</paratext>
                </para>
              </division>
            </drafting.note>
            <subclause1 id="a419811">
              <identifier>15.1</identifier>
              <para>
                <paratext>At the end of this Tenancy (howsoever determined), the Tenant shall return the Property and the Contents to the Landlord in the condition required by this agreement.</paratext>
              </para>
            </subclause1>
            <subclause1 id="a124332">
              <identifier>15.2</identifier>
              <para>
                <paratext>
                  If the Landlord allows the Tenant to remain in the Property after the Term has expired then [a statutory periodic tenancy shall arise under section 5(2) of the Housing Act 1988 
                  <bold>OR</bold>
                   the Tenancy shall continue as a contractual periodic tenancy] on a [weekly 
                  <bold>OR</bold>
                   monthly] basis. To end the periodic tenancy, the Tenant shall give the Landlord at least one [week's 
                  <bold>OR</bold>
                   month's] notice in writing. The notice must end on the day before the rent is due.
                </paratext>
              </para>
            </subclause1>
            <subclause1 id="a884051">
              <identifier>15.3</identifier>
              <para>
                <paratext>The Landlord has the right to recover possession of the Property if:</paratext>
              </para>
              <subclause2 id="a945254">
                <identifier>(a)</identifier>
                <para>
                  <paratext>the Term has expired;</paratext>
                </para>
              </subclause2>
              <subclause2 id="a563653">
                <identifier>(b)</identifier>
                <para>
                  <paratext>the Landlord has given two months' notice to the Tenant of the Landlord's intention to recover possession of the Property; and</paratext>
                </para>
              </subclause2>
              <subclause2 id="a747407">
                <identifier>(c)</identifier>
                <para>
                  <paratext>at least six months have passed since the date of this agreement.</paratext>
                </para>
              </subclause2>
            </subclause1>
            <subclause1 id="a684418">
              <identifier>15.4</identifier>
              <para>
                <paratext>The Tenant shall provide the Landlord (or its legal advisers or agents) with a forwarding address once the Tenancy has come to an end [which the Landlord or its legal advisers or agents can provide to the Interested Persons PROVIDED ALWAYS THAT the Landlord (and its legal advisers and agents) agree not to provide details of the Tenant’s forwarding address unless they are satisfied, acting reasonably and properly, that the person requiring the address is a duly authorised official or employee of the organisation in question and has supplied written evidence of their authority].</paratext>
              </para>
              <drafting.note id="a522069" jurisdiction="">
                <head align="left" preservecase="true">
                  <headtext>Passing on the Tenant's forwarding address to others</headtext>
                </head>
                <division id="a000053" level="1">
                  <para>
                    <paratext>
                      This clause contains optional wording allowing the landlord or its agents to pass on the tenant's forwarding address to the Interested Persons who are defined in 
                      <internal.reference refid="a607205">clause 1.1</internal.reference>
                      .
                    </paratext>
                  </para>
                  <para>
                    <paratext>
                      For more information on this issue in the context of data protection, see 
                      <link anchor="a551245" href="w-011-6516" style="ACTLinkPLCtoPLC">
                        <ital>Practice note, GDPR: overview of data protection issues for transactional property lawyers: Granting residential tenancies</ital>
                      </link>
                      .
                    </paratext>
                  </para>
                </division>
              </drafting.note>
            </subclause1>
            <subclause1 id="a810842">
              <identifier>15.5</identifier>
              <para>
                <paratext>The Tenant shall remove all personal possessions from the Property once the Tenancy has ended. If any of the Tenant's personal possessions are left at the Property after the Tenancy has ended, the Landlord shall remove and store the possessions for a maximum of one month. The Landlord shall take reasonable steps to notify the Tenant at the last known address. If the items are not collected within one month, the Landlord may dispose of the items.</paratext>
              </para>
              <drafting.note id="a870498" jurisdiction="">
                <head align="left" preservecase="true">
                  <headtext>Tenant's possessions left in property</headtext>
                </head>
                <division id="a000054" level="1">
                  <para>
                    <paratext>
                      The clause sets out what happens if the tenant leaves its possessions in the property at the end of the term. The clause does not require the tenant to be responsible for the removal and storage costs because these are not permitted payments under the TFA 2019. For more information, see 
                      <link anchor="a134071" href="w-019-2599" style="ACTLinkPLCtoPLC">
                        <ital>Practice note, Prohibited payments under the Tenant Fees Act 2019: Which payments are permitted by the TFA 2019?</ital>
                      </link>
                      <ital>.</ital>
                    </paratext>
                  </para>
                </division>
              </drafting.note>
            </subclause1>
            <subclause1 id="a130009">
              <identifier>15.6</identifier>
              <para>
                <paratext>At the end of the Tenancy, the Tenant must give vacant possession and return the keys to the Property, and any other security devices, to the Landlord.</paratext>
              </para>
            </subclause1>
          </clause>
          <clause id="a849963">
            <identifier>16.</identifier>
            <head align="left" preservecase="true">
              <headtext>Notices</headtext>
            </head>
            <drafting.note id="a336804" jurisdiction="">
              <head align="left" preservecase="true">
                <headtext>Notices</headtext>
              </head>
              <division id="a000055" level="1">
                <para>
                  <paratext>
                    <internal.reference refid="a849963">Clause 16</internal.reference>
                     states that notices served under the agreement must be in writing. The agreement states that faxes and emails are considered to be acceptable ways of giving written notice. The agreement makes provision for email as a valid means of service, in order to comply with TDS requirements.
                  </paratext>
                </para>
                <para>
                  <paratext>Even if the tenant is not paying a deposit, it might suit the parties to retain provision for service by email. For example, if a landlord has let a number of properties on ASTs, it might be easier to administer those lettings if they contain similar provisions.</paratext>
                </para>
                <para>
                  <paratext>The Civil Procedure Rules (CPR) (Practice Direction 6.3) state that when using an electronic method of service, clarification should be sought by the party serving the document as to whether there are any limitations on the party accepting service. Such limitations include the format of the documents to be sent and the maximum size of any attachments. The CPR also make reference to the need for an acknowledgement of receipt of the electronic document if the party serving does not intend to send an additional hard copy.</paratext>
                </para>
                <para>
                  <paratext>
                    If a party to the agreement does not wish to serve or receive notices by email then 
                    <internal.reference refid="a137227">clause 1.9</internal.reference>
                     of the agreement should also be amended to prevent service of notices by electronic means, such as fax or email. The words "or email address" in 
                    <internal.reference refid="a171063">clause 16.1(c)</internal.reference>
                    , 
                    <internal.reference refid="a703125">clause 16.2(c)</internal.reference>
                     and 
                    <internal.reference refid="a558766">clause 16.3(c)</internal.reference>
                     should also be deleted. It might also be sensible not to include email addresses in the Parties clause.
                  </paratext>
                </para>
                <para>
                  <paratext>
                    The 
                    <link href="3-201-3867" style="ACTLinkPLCtoPLC">
                      <ital>former CMA guidance</ital>
                    </link>
                     stated that it might be unfair to require a notice to be sent by registered post if ordinary post would be adequate, as this might cause inconvenience or extra cost to the tenant. For this reason, the clause does not require the use of registered post or special delivery.
                  </paratext>
                </para>
              </division>
            </drafting.note>
            <subclause1 id="a381565">
              <identifier>16.1</identifier>
              <para>
                <paratext>Any notice to the Landlord sent under or in connection with this agreement shall be deemed to have been properly served if:</paratext>
              </para>
              <subclause2 id="a476757">
                <identifier>(a)</identifier>
                <para>
                  <paratext>
                    sent by first class post to the Landlord's address given in 
                    <internal.reference refid="a109442">clause 16.5</internal.reference>
                    ;
                  </paratext>
                </para>
              </subclause2>
              <subclause2 id="a737344">
                <identifier>(b)</identifier>
                <para>
                  <paratext>
                    left at the Landlord's address given in 
                    <internal.reference refid="a109442">clause 16.5</internal.reference>
                    ; or
                  </paratext>
                </para>
              </subclause2>
              <subclause2 id="a171063">
                <identifier>(c)</identifier>
                <para>
                  <paratext>sent to the Landlord's fax number or email address stated in the Parties clause.</paratext>
                </para>
              </subclause2>
            </subclause1>
            <subclause1 id="a491584">
              <identifier>16.2</identifier>
              <para>
                <paratext>Any notice sent to the Tenant under or in connection with this agreement shall be deemed to have been properly served if:</paratext>
              </para>
              <subclause2 id="a228528">
                <identifier>(a)</identifier>
                <para>
                  <paratext>sent by first class post to the Property;</paratext>
                </para>
              </subclause2>
              <subclause2 id="a862996">
                <identifier>(b)</identifier>
                <para>
                  <paratext>left at the Property; or</paratext>
                </para>
              </subclause2>
              <subclause2 id="a703125">
                <identifier>(c)</identifier>
                <para>
                  <paratext>sent to the Tenant's fax number or email address stated in the Parties clause.</paratext>
                </para>
              </subclause2>
            </subclause1>
            <subclause1 condition="optional" id="a717305">
              <identifier>16.3</identifier>
              <para>
                <paratext>Any notice sent to the Guarantor under or in connection with this agreement shall be deemed to have been properly served if:</paratext>
              </para>
              <subclause2 id="a413564">
                <identifier>(a)</identifier>
                <para>
                  <paratext>sent by first class post to the Guarantor's address stated in the Parties clause;</paratext>
                </para>
              </subclause2>
              <subclause2 id="a833493">
                <identifier>(b)</identifier>
                <para>
                  <paratext>left at the Guarantor's address stated in the Parties clause; or</paratext>
                </para>
              </subclause2>
              <subclause2 id="a558766">
                <identifier>(c)</identifier>
                <para>
                  <paratext>sent to the Guarantor's fax number or email address stated in the Parties clause.</paratext>
                </para>
              </subclause2>
            </subclause1>
            <subclause1 id="a962780">
              <identifier>16.4</identifier>
              <para>
                <paratext>
                  If a notice is given in accordance with 
                  <internal.reference refid="a381565">clause 16.1</internal.reference>
                  [ or][,] 
                  <internal.reference refid="a491584">clause 16.2</internal.reference>
                   [or 
                  <internal.reference refid="a790333">clause 16.3</internal.reference>
                  ], it shall be deemed to have been received:
                </paratext>
              </para>
              <subclause2 id="a599109">
                <identifier>(a)</identifier>
                <para>
                  <paratext>if delivered by hand, at the time the notice is left at the proper address;</paratext>
                </para>
              </subclause2>
              <subclause2 id="a367515">
                <identifier>(b)</identifier>
                <para>
                  <paratext>if sent by first-class post, on the second Working Day after posting;</paratext>
                </para>
              </subclause2>
              <subclause2 id="a664401">
                <identifier>(c)</identifier>
                <para>
                  <paratext>if sent by fax, at 9.00 am on the next Working Day after transmission; or</paratext>
                </para>
              </subclause2>
              <subclause2 id="a611093">
                <identifier>(d)</identifier>
                <para>
                  <paratext>if sent by email, at 9.00 am on the next Working Day after sending.</paratext>
                </para>
              </subclause2>
            </subclause1>
            <subclause1 id="a109442">
              <identifier>16.5</identifier>
              <para>
                <paratext>The Landlord's address for service is [LANDLORD'S ADDRESS FOR SERVICE].</paratext>
              </para>
              <drafting.note id="a245193" jurisdiction="">
                <head align="left" preservecase="true">
                  <headtext>Landlord's address</headtext>
                </head>
                <division id="a000056" level="1">
                  <para>
                    <paratext>
                      <link href="7-510-2373" style="ACTLinkPLCtoPLC">
                        <ital>Section 48</ital>
                      </link>
                       of the 
                      <link href="5-508-3064" style="ACTLinkPLCtoPLC">
                        <ital>Landlord and Tenant Act 1987</ital>
                      </link>
                       requires a landlord to supply its tenant with an address in England and Wales for service of notices.
                    </paratext>
                  </para>
                </division>
              </drafting.note>
            </subclause1>
          </clause>
          <clause id="a895084">
            <identifier>17.</identifier>
            <head align="left" preservecase="true">
              <headtext>Governing law</headtext>
            </head>
            <drafting.note id="a967160" jurisdiction="">
              <head align="left" preservecase="true">
                <headtext>Governing law</headtext>
              </head>
              <division id="a000057" level="1">
                <para>
                  <paratext>
                    For more information on this 
                    <internal.reference refid="a895084">clause 17</internal.reference>
                    , see 
                    <link href="4-107-3852" style="ACTLinkPLCtoPLC">
                      <ital>Practice note, Governing law and jurisdiction</ital>
                    </link>
                    <ital> clauses</ital>
                    .
                  </paratext>
                </para>
              </division>
            </drafting.note>
            <subclause1 id="a998649">
              <para>
                <paratext>This agreement and any dispute or claim arising out of or in connection with it or its subject matter or formation (including non-contractual disputes or claims) shall be governed by and construed in accordance with the law of England and Wales.</paratext>
              </para>
            </subclause1>
          </clause>
        </operative>
        <testimonium default="true" wording="contract">
          <para>
            <paratext>This agreement has been entered into on the date stated at the beginning of it.</paratext>
          </para>
        </testimonium>
        <disclosure.schedule>
          <schedule id="a991103">
            <identifier>Schedule 1</identifier>
            <head align="left" preservecase="true">
              <headtext>Lawful Occupiers</headtext>
            </head>
            <drafting.note id="a140976" jurisdiction="">
              <head align="left" preservecase="true">
                <headtext>Lawful Occupiers</headtext>
              </head>
              <division id="a000058" level="1">
                <para>
                  <paratext>
                    The right to rent legislation requires the landlord to check the immigration status of those living in the property (see 
                    <link anchor="a223508" href="w-030-8950" style="ACTLinkPLCtoPLC">
                      <ital>Practice note, Granting residential tenancies: landlord's obligations: Checking immigration status of tenants</ital>
                    </link>
                    ). This schedule should be used to record details of each occupier, including the tenant, and details of each right to rent check. For a list of the documents that can be used to make the checks, see 
                    <link href="1-621-8479#a160201" style="ACTLinkPLCtoPLC">
                      <ital>Immigration Act 2014: overview of the right to rent requirements: Acceptable documents</ital>
                    </link>
                    .
                  </paratext>
                </para>
                <para>
                  <paratext>The schedule provides for the age of any occupying children to be noted, as the right to rent legislation will apply to them once they turn 18.</paratext>
                </para>
              </division>
            </drafting.note>
            <clause id="a000059">
              <para>
                <paratext>
                  <table frame="all" pgwide="1">
                    <tgroup cols="5">
                      <colspec colname="1" colnum="1" colwidth="19"/>
                      <colspec colname="2" colnum="2" colwidth="13"/>
                      <colspec colname="3" colnum="3" colwidth="28"/>
                      <colspec colname="4" colnum="4" colwidth="22"/>
                      <colspec colname="5" colnum="5" colwidth="15"/>
                      <tbody>
                        <row>
                          <entry valign="top">
                            <para align="left">
                              <paratext>
                                <bold>Name</bold>
                              </paratext>
                            </para>
                          </entry>
                          <entry valign="top">
                            <para align="left">
                              <paratext>
                                <bold>Date of birth</bold>
                                 (note if under 18, or will turn 18 during the term of the tenancy)
                              </paratext>
                            </para>
                          </entry>
                          <entry valign="top">
                            <para align="left">
                              <paratext>
                                <bold>Documents checked</bold>
                              </paratext>
                            </para>
                          </entry>
                          <entry valign="top">
                            <para align="left">
                              <paratext>
                                <bold>Immigration status</bold>
                              </paratext>
                            </para>
                            <para align="left">
                              <paratext>Delete as appropriate</paratext>
                            </para>
                          </entry>
                          <entry valign="top">
                            <para align="left">
                              <paratext>
                                <bold>Date of check</bold>
                              </paratext>
                            </para>
                          </entry>
                        </row>
                        <row>
                          <entry valign="top">
                            <para align="left">
                              <paratext>Tenant:</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row>
                          <entry valign="top">
                            <para>
                              <paratext/>
                            </para>
                          </entry>
                          <entry valign="top">
                            <para>
                              <paratext/>
                            </para>
                          </entry>
                          <entry valign="top">
                            <para>
                              <paratext/>
                            </para>
                          </entry>
                          <entry valign="top">
                            <para align="left">
                              <paratext>Unlimited right to rent/</paratext>
                            </para>
                            <para align="left">
                              <paratext>Time-limited right to rent, expiring on:</paratext>
                            </para>
                          </entry>
                          <entry valign="top">
                            <para>
                              <paratext/>
                            </para>
                          </entry>
                        </row>
                      </tbody>
                    </tgroup>
                  </table>
                </paratext>
              </para>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LANDLORD]</paratext>
                        </para>
                      </entry>
                      <entry valign="top">
                        <para>
                          <paratext/>
                        </para>
                      </entry>
                      <entry valign="top">
                        <para align="left">
                          <paratext>....................</paratext>
                        </para>
                      </entry>
                    </row>
                    <row>
                      <entry valign="top">
                        <para>
                          <paratext/>
                        </para>
                      </entry>
                    </row>
                    <row>
                      <entry nameend="3" namest="1" valign="top">
                        <para>
                          <paratext/>
                        </para>
                      </entry>
                    </row>
                    <row>
                      <entry valign="top">
                        <para align="left">
                          <paratext>Signed by [NAME OF TENANT]</paratext>
                        </para>
                      </entry>
                      <entry valign="top">
                        <para>
                          <paratext/>
                        </para>
                      </entry>
                      <entry valign="top">
                        <para align="left">
                          <paratext>....................</paratext>
                        </para>
                      </entry>
                    </row>
                    <row>
                      <entry valign="top">
                        <para>
                          <paratext/>
                        </para>
                      </entry>
                    </row>
                    <row>
                      <entry nameend="3" namest="1" valign="top">
                        <para>
                          <paratext/>
                        </para>
                      </entry>
                    </row>
                    <row>
                      <entry valign="top">
                        <para align="left">
                          <paratext>Signed by [NAME OF GUARANTOR]</paratext>
                        </para>
                      </entry>
                      <entry valign="top">
                        <para>
                          <paratext/>
                        </para>
                      </entry>
                      <entry valign="top">
                        <para align="left">
                          <paratext>....................</paratext>
                        </para>
                      </entry>
                    </row>
                    <row>
                      <entry valign="top">
                        <para>
                          <paratext/>
                        </para>
                      </entry>
                    </row>
                    <row>
                      <entry nameend="3" namest="1" valign="top">
                        <para>
                          <paratext/>
                        </para>
                      </entry>
                    </row>
                  </tbody>
                </tgroup>
              </table>
            </paratext>
          </para>
        </signature>
      </body>
      <rev.history>
        <rev.item>
          <rev.title>Council Tax (Chargeable Dwellings and Liability for Owners) (Amendment) (England) Regulations 2023 (SI 2023/1175) (December 2023)</rev.title>
          <rev.date>20231222</rev.date>
          <rev.author>Practical Law Property</rev.author>
          <rev.body>
            <division id="a000001" level="1">
              <para>
                <paratext>
                  We have amended the integrated drafting note to clause 10.5 to refer to the Council Tax (Chargeable Dwellings and Liability for Owners) (Amendment) (England) Regulations 2023 (SI 2023/1175). See 
                  <internal.reference refid="a323838">Drafting note, Council Tax</internal.reference>
                  .
                </paratext>
              </para>
            </division>
          </rev.body>
        </rev.item>
        <rev.item>
          <rev.title>Drafting assumption added for ECTEA 2022 (February 2022)</rev.title>
          <rev.date>20230214</rev.date>
          <rev.author>PL Property</rev.author>
          <rev.body>
            <division id="a000002" level="1">
              <para>
                <paratext>
                  We have added 
                  <internal.reference refid="a613513">Drafting note, Economic Crime (Transparency and Enforcement) Act 2022</internal.reference>
                   to clarify that the parties are assumed to be resident in England.
                </paratext>
              </para>
            </division>
          </rev.body>
        </rev.item>
        <rev.item>
          <rev.title>Scope of this document (November 2022)</rev.title>
          <rev.date>20221124</rev.date>
          <rev.author>PL Property</rev.author>
          <rev.body>
            <division id="a000003" level="1">
              <para>
                <paratext>This document has been amended to apply to England only as no new AST can be granted in Wales from 1 December 2022.</paratext>
              </para>
            </division>
          </rev.body>
        </rev.item>
        <rev.item>
          <rev.title>Renting Homes (Wales) Act 2016 (October 2022)</rev.title>
          <rev.date>20221014</rev.date>
          <rev.author>Practical Law Property</rev.author>
          <rev.body>
            <division id="a000004" level="1">
              <para>
                <paratext>
                  We have amended the abstract, 
                  <internal.reference refid="a208906">Drafting note, General information on assured shorthold tenancies</internal.reference>
                   and various references to the Renting Homes (Fees etc) (Wales) Act 2019 throughout the note, to clarify that assured tenancies (including ASTs) can no longer exist in Wales with effect from 1 December 2022.
                </paratext>
              </para>
            </division>
          </rev.body>
        </rev.item>
      </rev.history>
    </standard.doc>
  </n-docbody>
</n-document>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47A9FB33-250B-4BBD-AD5D-0156925AD32D}">
  <ds:schemaRefs>
    <ds:schemaRef ds:uri="http://schemas.microsoft.com/office/2006/metadata/properties"/>
    <ds:schemaRef ds:uri="http://schemas.microsoft.com/office/infopath/2007/PartnerControls"/>
    <ds:schemaRef ds:uri="247ca900-5229-40b5-aeae-47c8ec0cda51"/>
    <ds:schemaRef ds:uri="fada7a16-e837-49c2-b69a-3efebeb9d56f"/>
  </ds:schemaRefs>
</ds:datastoreItem>
</file>

<file path=customXml/itemProps2.xml><?xml version="1.0" encoding="utf-8"?>
<ds:datastoreItem xmlns:ds="http://schemas.openxmlformats.org/officeDocument/2006/customXml" ds:itemID="{C50631EC-95BB-462E-B89E-9F757DD89F4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267F8CE6-D78A-48BE-8B17-C52DDEC44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ca900-5229-40b5-aeae-47c8ec0cda51"/>
    <ds:schemaRef ds:uri="fada7a16-e837-49c2-b69a-3efebeb9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859BB-8A09-4EA3-A5B6-C654C65A8158}">
  <ds:schemaRefs>
    <ds:schemaRef ds:uri="http://schemas.microsoft.com/sharepoint/v3/contenttype/forms"/>
  </ds:schemaRefs>
</ds:datastoreItem>
</file>

<file path=customXml/itemProps5.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6.xml><?xml version="1.0" encoding="utf-8"?>
<ds:datastoreItem xmlns:ds="http://schemas.openxmlformats.org/officeDocument/2006/customXml" ds:itemID="{ED37F4C7-6338-4610-A2CA-30C0E48AAEAB}">
  <ds:schemaRefs>
    <ds:schemaRef ds:uri="http://www.w3.org/2001/XMLSchema"/>
  </ds:schemaRefs>
</ds:datastoreItem>
</file>

<file path=customXml/itemProps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8514</Words>
  <Characters>41719</Characters>
  <Application>Microsoft Office Word</Application>
  <DocSecurity>0</DocSecurity>
  <Lines>1545</Lines>
  <Paragraphs>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49410</CharactersWithSpaces>
  <SharedDoc>false</SharedDoc>
  <HLinks>
    <vt:vector size="12" baseType="variant">
      <vt:variant>
        <vt:i4>196734</vt:i4>
      </vt:variant>
      <vt:variant>
        <vt:i4>51</vt:i4>
      </vt:variant>
      <vt:variant>
        <vt:i4>0</vt:i4>
      </vt:variant>
      <vt:variant>
        <vt:i4>5</vt:i4>
      </vt:variant>
      <vt:variant>
        <vt:lpwstr>mailto:info@tenantdirect.co.uk</vt:lpwstr>
      </vt:variant>
      <vt:variant>
        <vt:lpwstr/>
      </vt:variant>
      <vt:variant>
        <vt:i4>196734</vt:i4>
      </vt:variant>
      <vt:variant>
        <vt:i4>2</vt:i4>
      </vt:variant>
      <vt:variant>
        <vt:i4>0</vt:i4>
      </vt:variant>
      <vt:variant>
        <vt:i4>5</vt:i4>
      </vt:variant>
      <vt:variant>
        <vt:lpwstr>mailto:Info@tenantdirect.co.uk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Jeffery</dc:creator>
  <cp:keywords/>
  <dc:description/>
  <cp:lastModifiedBy>Hayden Ebert</cp:lastModifiedBy>
  <cp:revision>13</cp:revision>
  <cp:lastPrinted>2026-03-11T12:10:00Z</cp:lastPrinted>
  <dcterms:created xsi:type="dcterms:W3CDTF">2026-04-16T12:54:00Z</dcterms:created>
  <dcterms:modified xsi:type="dcterms:W3CDTF">2026-04-16T13:21:00Z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0x01010037B4F51434CFA0459AB4AB6AD1CDFB14</vt:lpwstr>
  </property>
  <property fmtid="{D5CDD505-2E9C-101B-9397-08002B2CF9AE}" pid="3" name="MediaServiceImageTags">
    <vt:lpwstr/>
  </property>
  <property fmtid="{D5CDD505-2E9C-101B-9397-08002B2CF9AE}" pid="4" name="GrammarlyDocumentId">
    <vt:lpwstr>6246ce42-cf16-4a78-9080-d6f1f3990e7e</vt:lpwstr>
  </property>
</Properties>
</file>